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00" w:rsidRPr="003E5A54" w:rsidRDefault="00936800" w:rsidP="00386109">
      <w:pPr>
        <w:shd w:val="clear" w:color="auto" w:fill="FFFFFF"/>
        <w:spacing w:line="276" w:lineRule="auto"/>
        <w:jc w:val="both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  <w:r>
        <w:rPr>
          <w:rFonts w:ascii="Tahoma" w:hAnsi="Tahoma" w:cs="Tahoma"/>
          <w:b/>
          <w:bCs/>
          <w:color w:val="666666"/>
          <w:sz w:val="20"/>
          <w:szCs w:val="20"/>
        </w:rPr>
        <w:t>Сбербанк</w:t>
      </w:r>
      <w:r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заработал</w:t>
      </w:r>
      <w:r w:rsidR="00386109"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чистую</w:t>
      </w:r>
      <w:r w:rsidR="00386109"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прибыль</w:t>
      </w:r>
      <w:r w:rsidR="00386109"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в</w:t>
      </w:r>
      <w:r w:rsidR="00386109"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размере</w:t>
      </w:r>
      <w:r w:rsidR="00386109"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224,1</w:t>
      </w:r>
      <w:r w:rsidR="00386109"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млрд. руб. или 10,</w:t>
      </w:r>
      <w:r w:rsidR="00386109" w:rsidRPr="00936800">
        <w:rPr>
          <w:rFonts w:ascii="Tahoma" w:hAnsi="Tahoma" w:cs="Tahoma"/>
          <w:b/>
          <w:bCs/>
          <w:color w:val="666666"/>
          <w:sz w:val="20"/>
          <w:szCs w:val="20"/>
        </w:rPr>
        <w:t>3</w:t>
      </w:r>
      <w:r w:rsidR="00386109">
        <w:rPr>
          <w:rFonts w:ascii="Tahoma" w:hAnsi="Tahoma" w:cs="Tahoma"/>
          <w:b/>
          <w:bCs/>
          <w:color w:val="666666"/>
          <w:sz w:val="20"/>
          <w:szCs w:val="20"/>
        </w:rPr>
        <w:t>3 руб. на обыкновенную акцию</w:t>
      </w:r>
      <w:r w:rsidR="00767BF8">
        <w:rPr>
          <w:rFonts w:ascii="Tahoma" w:hAnsi="Tahoma" w:cs="Tahoma"/>
          <w:b/>
          <w:bCs/>
          <w:color w:val="666666"/>
          <w:sz w:val="20"/>
          <w:szCs w:val="20"/>
        </w:rPr>
        <w:t xml:space="preserve"> по итогам </w:t>
      </w:r>
      <w:r w:rsidR="008373D7">
        <w:rPr>
          <w:rFonts w:ascii="Tahoma" w:hAnsi="Tahoma" w:cs="Tahoma"/>
          <w:b/>
          <w:bCs/>
          <w:color w:val="666666"/>
          <w:sz w:val="20"/>
          <w:szCs w:val="20"/>
        </w:rPr>
        <w:t>3</w:t>
      </w:r>
      <w:r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квартал</w:t>
      </w:r>
      <w:r w:rsidR="00767BF8">
        <w:rPr>
          <w:rFonts w:ascii="Tahoma" w:hAnsi="Tahoma" w:cs="Tahoma"/>
          <w:b/>
          <w:bCs/>
          <w:color w:val="666666"/>
          <w:sz w:val="20"/>
          <w:szCs w:val="20"/>
        </w:rPr>
        <w:t>а</w:t>
      </w:r>
      <w:r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911557" w:rsidRPr="00936800">
        <w:rPr>
          <w:rFonts w:ascii="Tahoma" w:hAnsi="Tahoma" w:cs="Tahoma"/>
          <w:b/>
          <w:bCs/>
          <w:color w:val="666666"/>
          <w:sz w:val="20"/>
          <w:szCs w:val="20"/>
        </w:rPr>
        <w:t>2017</w:t>
      </w:r>
      <w:r w:rsidR="00066E29"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года</w:t>
      </w:r>
      <w:r w:rsidRPr="00936800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в соответствии с международными стандартами финансовой отчетности (МСФО)</w:t>
      </w:r>
    </w:p>
    <w:p w:rsidR="00F01957" w:rsidRPr="00936800" w:rsidRDefault="00F01957" w:rsidP="00544466">
      <w:pPr>
        <w:shd w:val="clear" w:color="auto" w:fill="FFFFFF"/>
        <w:spacing w:line="276" w:lineRule="auto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</w:p>
    <w:p w:rsidR="002A2770" w:rsidRPr="00936800" w:rsidRDefault="008373D7" w:rsidP="00544466">
      <w:pPr>
        <w:shd w:val="clear" w:color="auto" w:fill="FFFFFF"/>
        <w:spacing w:line="276" w:lineRule="auto"/>
        <w:jc w:val="right"/>
        <w:outlineLvl w:val="3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 xml:space="preserve">15 ноября </w:t>
      </w:r>
      <w:r w:rsidR="00A32DE8" w:rsidRPr="00936800">
        <w:rPr>
          <w:rFonts w:ascii="Tahoma" w:hAnsi="Tahoma" w:cs="Tahoma"/>
          <w:color w:val="666666"/>
          <w:sz w:val="20"/>
          <w:szCs w:val="20"/>
        </w:rPr>
        <w:t>2017</w:t>
      </w:r>
      <w:r w:rsidR="007B3665" w:rsidRPr="00936800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936800">
        <w:rPr>
          <w:rFonts w:ascii="Tahoma" w:hAnsi="Tahoma" w:cs="Tahoma"/>
          <w:color w:val="666666"/>
          <w:sz w:val="20"/>
          <w:szCs w:val="20"/>
        </w:rPr>
        <w:t>Москва</w:t>
      </w:r>
    </w:p>
    <w:p w:rsidR="00E24719" w:rsidRPr="00936800" w:rsidRDefault="00E24719" w:rsidP="00544466">
      <w:pPr>
        <w:shd w:val="clear" w:color="auto" w:fill="FFFFFF"/>
        <w:spacing w:line="276" w:lineRule="auto"/>
        <w:ind w:left="7788" w:firstLine="708"/>
        <w:jc w:val="right"/>
        <w:outlineLvl w:val="3"/>
        <w:rPr>
          <w:rFonts w:ascii="Tahoma" w:hAnsi="Tahoma" w:cs="Tahoma"/>
          <w:b/>
          <w:bCs/>
          <w:color w:val="666666"/>
          <w:sz w:val="20"/>
          <w:szCs w:val="20"/>
          <w:highlight w:val="yellow"/>
        </w:rPr>
      </w:pPr>
    </w:p>
    <w:p w:rsidR="00535409" w:rsidRPr="00936800" w:rsidRDefault="00936800" w:rsidP="00544466">
      <w:pPr>
        <w:shd w:val="clear" w:color="auto" w:fill="FFFFFF"/>
        <w:spacing w:after="30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>Сбербанк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(</w:t>
      </w:r>
      <w:r>
        <w:rPr>
          <w:rFonts w:ascii="Tahoma" w:hAnsi="Tahoma" w:cs="Tahoma"/>
          <w:color w:val="666666"/>
          <w:sz w:val="20"/>
          <w:szCs w:val="20"/>
        </w:rPr>
        <w:t>далее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– «</w:t>
      </w:r>
      <w:r>
        <w:rPr>
          <w:rFonts w:ascii="Tahoma" w:hAnsi="Tahoma" w:cs="Tahoma"/>
          <w:color w:val="666666"/>
          <w:sz w:val="20"/>
          <w:szCs w:val="20"/>
        </w:rPr>
        <w:t>Группа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») </w:t>
      </w:r>
      <w:r>
        <w:rPr>
          <w:rFonts w:ascii="Tahoma" w:hAnsi="Tahoma" w:cs="Tahoma"/>
          <w:color w:val="666666"/>
          <w:sz w:val="20"/>
          <w:szCs w:val="20"/>
        </w:rPr>
        <w:t>опубликовал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CE20CD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>промежуточную сокращенную консолидированную финансовую отчетность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в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соответствии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международными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стандартами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финансовой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отчетности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(</w:t>
      </w:r>
      <w:r>
        <w:rPr>
          <w:rFonts w:ascii="Tahoma" w:hAnsi="Tahoma" w:cs="Tahoma"/>
          <w:color w:val="666666"/>
          <w:sz w:val="20"/>
          <w:szCs w:val="20"/>
        </w:rPr>
        <w:t>МСФО</w:t>
      </w:r>
      <w:r w:rsidRPr="00CE20CD">
        <w:rPr>
          <w:rFonts w:ascii="Tahoma" w:hAnsi="Tahoma" w:cs="Tahoma"/>
          <w:color w:val="666666"/>
          <w:sz w:val="20"/>
          <w:szCs w:val="20"/>
        </w:rPr>
        <w:t>) (</w:t>
      </w:r>
      <w:r>
        <w:rPr>
          <w:rFonts w:ascii="Tahoma" w:hAnsi="Tahoma" w:cs="Tahoma"/>
          <w:color w:val="666666"/>
          <w:sz w:val="20"/>
          <w:szCs w:val="20"/>
        </w:rPr>
        <w:t>далее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– «</w:t>
      </w:r>
      <w:r>
        <w:rPr>
          <w:rFonts w:ascii="Tahoma" w:hAnsi="Tahoma" w:cs="Tahoma"/>
          <w:color w:val="666666"/>
          <w:sz w:val="20"/>
          <w:szCs w:val="20"/>
        </w:rPr>
        <w:t>отчетность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») </w:t>
      </w:r>
      <w:r>
        <w:rPr>
          <w:rFonts w:ascii="Tahoma" w:hAnsi="Tahoma" w:cs="Tahoma"/>
          <w:color w:val="666666"/>
          <w:sz w:val="20"/>
          <w:szCs w:val="20"/>
        </w:rPr>
        <w:t xml:space="preserve">за </w:t>
      </w:r>
      <w:r w:rsidR="008373D7">
        <w:rPr>
          <w:rFonts w:ascii="Tahoma" w:hAnsi="Tahoma" w:cs="Tahoma"/>
          <w:color w:val="666666"/>
          <w:sz w:val="20"/>
          <w:szCs w:val="20"/>
        </w:rPr>
        <w:t>9</w:t>
      </w:r>
      <w:r>
        <w:rPr>
          <w:rFonts w:ascii="Tahoma" w:hAnsi="Tahoma" w:cs="Tahoma"/>
          <w:color w:val="666666"/>
          <w:sz w:val="20"/>
          <w:szCs w:val="20"/>
        </w:rPr>
        <w:t xml:space="preserve"> месяцев 2017 года и по состоянию на </w:t>
      </w:r>
      <w:r w:rsidR="005B2E71" w:rsidRPr="00936800">
        <w:rPr>
          <w:rFonts w:ascii="Tahoma" w:hAnsi="Tahoma" w:cs="Tahoma"/>
          <w:color w:val="666666"/>
          <w:sz w:val="20"/>
          <w:szCs w:val="20"/>
        </w:rPr>
        <w:t>30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8373D7">
        <w:rPr>
          <w:rFonts w:ascii="Tahoma" w:hAnsi="Tahoma" w:cs="Tahoma"/>
          <w:color w:val="666666"/>
          <w:sz w:val="20"/>
          <w:szCs w:val="20"/>
        </w:rPr>
        <w:t xml:space="preserve">сентября </w:t>
      </w:r>
      <w:r w:rsidR="000607FD" w:rsidRPr="00936800">
        <w:rPr>
          <w:rFonts w:ascii="Tahoma" w:hAnsi="Tahoma" w:cs="Tahoma"/>
          <w:color w:val="666666"/>
          <w:sz w:val="20"/>
          <w:szCs w:val="20"/>
        </w:rPr>
        <w:t>201</w:t>
      </w:r>
      <w:r w:rsidR="00401607" w:rsidRPr="00936800">
        <w:rPr>
          <w:rFonts w:ascii="Tahoma" w:hAnsi="Tahoma" w:cs="Tahoma"/>
          <w:color w:val="666666"/>
          <w:sz w:val="20"/>
          <w:szCs w:val="20"/>
        </w:rPr>
        <w:t>7</w:t>
      </w:r>
      <w:r w:rsidR="000607FD" w:rsidRPr="00936800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>содержащую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отчет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2508A5">
        <w:rPr>
          <w:rFonts w:ascii="Tahoma" w:hAnsi="Tahoma" w:cs="Tahoma"/>
          <w:color w:val="666666"/>
          <w:sz w:val="20"/>
          <w:szCs w:val="20"/>
        </w:rPr>
        <w:t xml:space="preserve">о результатах обзорной проверки </w:t>
      </w:r>
      <w:r>
        <w:rPr>
          <w:rFonts w:ascii="Tahoma" w:hAnsi="Tahoma" w:cs="Tahoma"/>
          <w:color w:val="666666"/>
          <w:sz w:val="20"/>
          <w:szCs w:val="20"/>
        </w:rPr>
        <w:t>АО «</w:t>
      </w:r>
      <w:proofErr w:type="spellStart"/>
      <w:r w:rsidRPr="00731567">
        <w:rPr>
          <w:rFonts w:ascii="Tahoma" w:hAnsi="Tahoma" w:cs="Tahoma"/>
          <w:color w:val="666666"/>
          <w:sz w:val="20"/>
          <w:szCs w:val="20"/>
        </w:rPr>
        <w:t>ПрайсвотерхаусКуперс</w:t>
      </w:r>
      <w:proofErr w:type="spellEnd"/>
      <w:r w:rsidRPr="00731567">
        <w:rPr>
          <w:rFonts w:ascii="Tahoma" w:hAnsi="Tahoma" w:cs="Tahoma"/>
          <w:color w:val="666666"/>
          <w:sz w:val="20"/>
          <w:szCs w:val="20"/>
        </w:rPr>
        <w:t xml:space="preserve"> Аудит</w:t>
      </w:r>
      <w:r>
        <w:rPr>
          <w:rFonts w:ascii="Tahoma" w:hAnsi="Tahoma" w:cs="Tahoma"/>
          <w:color w:val="666666"/>
          <w:sz w:val="20"/>
          <w:szCs w:val="20"/>
        </w:rPr>
        <w:t>»</w:t>
      </w:r>
      <w:r w:rsidR="00AC0139" w:rsidRPr="00936800">
        <w:rPr>
          <w:rFonts w:ascii="Tahoma" w:hAnsi="Tahoma" w:cs="Tahoma"/>
          <w:color w:val="666666"/>
          <w:sz w:val="20"/>
          <w:szCs w:val="20"/>
        </w:rPr>
        <w:t>.</w:t>
      </w:r>
    </w:p>
    <w:p w:rsidR="00530A88" w:rsidRDefault="00936800" w:rsidP="004D4D07">
      <w:pPr>
        <w:shd w:val="clear" w:color="auto" w:fill="FFFFFF"/>
        <w:spacing w:after="300" w:line="276" w:lineRule="auto"/>
        <w:jc w:val="both"/>
        <w:rPr>
          <w:rFonts w:ascii="Tahoma" w:hAnsi="Tahoma" w:cs="Tahoma"/>
          <w:i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>Александр</w:t>
      </w:r>
      <w:r w:rsidRPr="0096001C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Морозов</w:t>
      </w:r>
      <w:r w:rsidRPr="0096001C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>Заместитель</w:t>
      </w:r>
      <w:r w:rsidRPr="0096001C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AC57D3">
        <w:rPr>
          <w:rFonts w:ascii="Tahoma" w:hAnsi="Tahoma" w:cs="Tahoma"/>
          <w:color w:val="666666"/>
          <w:sz w:val="20"/>
          <w:szCs w:val="20"/>
        </w:rPr>
        <w:t>Председател</w:t>
      </w:r>
      <w:r>
        <w:rPr>
          <w:rFonts w:ascii="Tahoma" w:hAnsi="Tahoma" w:cs="Tahoma"/>
          <w:color w:val="666666"/>
          <w:sz w:val="20"/>
          <w:szCs w:val="20"/>
        </w:rPr>
        <w:t>я</w:t>
      </w:r>
      <w:r w:rsidRPr="0096001C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Правления</w:t>
      </w:r>
      <w:r w:rsidRPr="0096001C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>Финансовый</w:t>
      </w:r>
      <w:r w:rsidRPr="0096001C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директор</w:t>
      </w:r>
      <w:r w:rsidRPr="0096001C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>отметил</w:t>
      </w:r>
      <w:r w:rsidRPr="0096001C">
        <w:rPr>
          <w:rFonts w:ascii="Tahoma" w:hAnsi="Tahoma" w:cs="Tahoma"/>
          <w:color w:val="666666"/>
          <w:sz w:val="20"/>
          <w:szCs w:val="20"/>
        </w:rPr>
        <w:t>:</w:t>
      </w:r>
      <w:r w:rsidR="004F03E0" w:rsidRPr="0096001C">
        <w:rPr>
          <w:rFonts w:ascii="Tahoma" w:hAnsi="Tahoma" w:cs="Tahoma"/>
          <w:color w:val="666666"/>
          <w:sz w:val="20"/>
          <w:szCs w:val="20"/>
        </w:rPr>
        <w:t xml:space="preserve"> </w:t>
      </w:r>
      <w:r w:rsidR="001F1E8A" w:rsidRPr="001F1E8A">
        <w:rPr>
          <w:rFonts w:ascii="Tahoma" w:hAnsi="Tahoma" w:cs="Tahoma"/>
          <w:i/>
          <w:color w:val="666666"/>
          <w:sz w:val="20"/>
          <w:szCs w:val="20"/>
        </w:rPr>
        <w:t>«</w:t>
      </w:r>
      <w:r w:rsidR="00813221">
        <w:rPr>
          <w:rFonts w:ascii="Tahoma" w:hAnsi="Tahoma" w:cs="Tahoma"/>
          <w:i/>
          <w:color w:val="666666"/>
          <w:sz w:val="20"/>
          <w:szCs w:val="20"/>
        </w:rPr>
        <w:t xml:space="preserve">Рост кредитования и приоритетное развитие комиссионных видов бизнеса на фоне </w:t>
      </w:r>
      <w:r w:rsidR="00530A88" w:rsidRPr="001F1E8A">
        <w:rPr>
          <w:rFonts w:ascii="Tahoma" w:hAnsi="Tahoma" w:cs="Tahoma"/>
          <w:i/>
          <w:color w:val="666666"/>
          <w:sz w:val="20"/>
          <w:szCs w:val="20"/>
        </w:rPr>
        <w:t>улучшения макроэкономической конъюнктуры</w:t>
      </w:r>
      <w:r w:rsidR="00386109">
        <w:rPr>
          <w:rFonts w:ascii="Tahoma" w:hAnsi="Tahoma" w:cs="Tahoma"/>
          <w:i/>
          <w:color w:val="666666"/>
          <w:sz w:val="20"/>
          <w:szCs w:val="20"/>
        </w:rPr>
        <w:t xml:space="preserve"> обеспечили сильные квартальные результаты. Системное управление структурой баланса позволило </w:t>
      </w:r>
      <w:r w:rsidR="00530A88" w:rsidRPr="001F1E8A">
        <w:rPr>
          <w:rFonts w:ascii="Tahoma" w:hAnsi="Tahoma" w:cs="Tahoma"/>
          <w:i/>
          <w:color w:val="666666"/>
          <w:sz w:val="20"/>
          <w:szCs w:val="20"/>
        </w:rPr>
        <w:t>оптимиз</w:t>
      </w:r>
      <w:r w:rsidR="00386109">
        <w:rPr>
          <w:rFonts w:ascii="Tahoma" w:hAnsi="Tahoma" w:cs="Tahoma"/>
          <w:i/>
          <w:color w:val="666666"/>
          <w:sz w:val="20"/>
          <w:szCs w:val="20"/>
        </w:rPr>
        <w:t>ировать стоимость фондирования</w:t>
      </w:r>
      <w:r w:rsidR="002508A5">
        <w:rPr>
          <w:rFonts w:ascii="Tahoma" w:hAnsi="Tahoma" w:cs="Tahoma"/>
          <w:i/>
          <w:color w:val="666666"/>
          <w:sz w:val="20"/>
          <w:szCs w:val="20"/>
        </w:rPr>
        <w:t xml:space="preserve"> и </w:t>
      </w:r>
      <w:r w:rsidR="00386109">
        <w:rPr>
          <w:rFonts w:ascii="Tahoma" w:hAnsi="Tahoma" w:cs="Tahoma"/>
          <w:i/>
          <w:color w:val="666666"/>
          <w:sz w:val="20"/>
          <w:szCs w:val="20"/>
        </w:rPr>
        <w:t>удерж</w:t>
      </w:r>
      <w:r w:rsidR="002508A5">
        <w:rPr>
          <w:rFonts w:ascii="Tahoma" w:hAnsi="Tahoma" w:cs="Tahoma"/>
          <w:i/>
          <w:color w:val="666666"/>
          <w:sz w:val="20"/>
          <w:szCs w:val="20"/>
        </w:rPr>
        <w:t xml:space="preserve">ать </w:t>
      </w:r>
      <w:r w:rsidR="00386109">
        <w:rPr>
          <w:rFonts w:ascii="Tahoma" w:hAnsi="Tahoma" w:cs="Tahoma"/>
          <w:i/>
          <w:color w:val="666666"/>
          <w:sz w:val="20"/>
          <w:szCs w:val="20"/>
        </w:rPr>
        <w:t xml:space="preserve">доходность работающих активов, </w:t>
      </w:r>
      <w:r w:rsidR="00D41147">
        <w:rPr>
          <w:rFonts w:ascii="Tahoma" w:hAnsi="Tahoma" w:cs="Tahoma"/>
          <w:i/>
          <w:color w:val="666666"/>
          <w:sz w:val="20"/>
          <w:szCs w:val="20"/>
        </w:rPr>
        <w:t xml:space="preserve">поддержав </w:t>
      </w:r>
      <w:r w:rsidR="00386109">
        <w:rPr>
          <w:rFonts w:ascii="Tahoma" w:hAnsi="Tahoma" w:cs="Tahoma"/>
          <w:i/>
          <w:color w:val="666666"/>
          <w:sz w:val="20"/>
          <w:szCs w:val="20"/>
        </w:rPr>
        <w:t xml:space="preserve">тем самым </w:t>
      </w:r>
      <w:proofErr w:type="spellStart"/>
      <w:r w:rsidR="00386109">
        <w:rPr>
          <w:rFonts w:ascii="Tahoma" w:hAnsi="Tahoma" w:cs="Tahoma"/>
          <w:i/>
          <w:color w:val="666666"/>
          <w:sz w:val="20"/>
          <w:szCs w:val="20"/>
        </w:rPr>
        <w:t>маржинальность</w:t>
      </w:r>
      <w:proofErr w:type="spellEnd"/>
      <w:r w:rsidR="00386109">
        <w:rPr>
          <w:rFonts w:ascii="Tahoma" w:hAnsi="Tahoma" w:cs="Tahoma"/>
          <w:i/>
          <w:color w:val="666666"/>
          <w:sz w:val="20"/>
          <w:szCs w:val="20"/>
        </w:rPr>
        <w:t xml:space="preserve"> бизнеса.</w:t>
      </w:r>
      <w:r w:rsidR="00530A88" w:rsidRPr="001F1E8A">
        <w:rPr>
          <w:rFonts w:ascii="Tahoma" w:hAnsi="Tahoma" w:cs="Tahoma"/>
          <w:i/>
          <w:color w:val="666666"/>
          <w:sz w:val="20"/>
          <w:szCs w:val="20"/>
        </w:rPr>
        <w:t xml:space="preserve"> </w:t>
      </w:r>
    </w:p>
    <w:p w:rsidR="00602F57" w:rsidRPr="00386109" w:rsidRDefault="00386109" w:rsidP="004D4D07">
      <w:pPr>
        <w:shd w:val="clear" w:color="auto" w:fill="FFFFFF"/>
        <w:spacing w:after="300" w:line="276" w:lineRule="auto"/>
        <w:jc w:val="both"/>
        <w:rPr>
          <w:rFonts w:ascii="Tahoma" w:hAnsi="Tahoma" w:cs="Tahoma"/>
          <w:i/>
          <w:color w:val="666666"/>
          <w:sz w:val="20"/>
          <w:szCs w:val="20"/>
        </w:rPr>
      </w:pPr>
      <w:r w:rsidRPr="00386109">
        <w:rPr>
          <w:rFonts w:ascii="Tahoma" w:hAnsi="Tahoma" w:cs="Tahoma"/>
          <w:i/>
          <w:color w:val="666666"/>
          <w:sz w:val="20"/>
          <w:szCs w:val="20"/>
        </w:rPr>
        <w:t xml:space="preserve">Группа начала раскрывать </w:t>
      </w:r>
      <w:r w:rsidR="00D41147">
        <w:rPr>
          <w:rFonts w:ascii="Tahoma" w:hAnsi="Tahoma" w:cs="Tahoma"/>
          <w:i/>
          <w:color w:val="666666"/>
          <w:sz w:val="20"/>
          <w:szCs w:val="20"/>
        </w:rPr>
        <w:t xml:space="preserve">достаточность </w:t>
      </w:r>
      <w:r w:rsidRPr="00A70EB9">
        <w:rPr>
          <w:rFonts w:ascii="Tahoma" w:hAnsi="Tahoma" w:cs="Tahoma"/>
          <w:i/>
          <w:color w:val="666666"/>
          <w:sz w:val="20"/>
          <w:szCs w:val="20"/>
        </w:rPr>
        <w:t>капитал</w:t>
      </w:r>
      <w:r w:rsidR="00D41147">
        <w:rPr>
          <w:rFonts w:ascii="Tahoma" w:hAnsi="Tahoma" w:cs="Tahoma"/>
          <w:i/>
          <w:color w:val="666666"/>
          <w:sz w:val="20"/>
          <w:szCs w:val="20"/>
        </w:rPr>
        <w:t>а</w:t>
      </w:r>
      <w:r w:rsidRPr="00A70EB9">
        <w:rPr>
          <w:rFonts w:ascii="Tahoma" w:hAnsi="Tahoma" w:cs="Tahoma"/>
          <w:i/>
          <w:color w:val="666666"/>
          <w:sz w:val="20"/>
          <w:szCs w:val="20"/>
        </w:rPr>
        <w:t xml:space="preserve"> </w:t>
      </w:r>
      <w:r w:rsidRPr="00386109">
        <w:rPr>
          <w:rFonts w:ascii="Tahoma" w:hAnsi="Tahoma" w:cs="Tahoma"/>
          <w:i/>
          <w:color w:val="666666"/>
          <w:sz w:val="20"/>
          <w:szCs w:val="20"/>
        </w:rPr>
        <w:t>по стандартам Базель</w:t>
      </w:r>
      <w:r w:rsidR="00D41147">
        <w:rPr>
          <w:rFonts w:ascii="Tahoma" w:hAnsi="Tahoma" w:cs="Tahoma"/>
          <w:i/>
          <w:color w:val="666666"/>
          <w:sz w:val="20"/>
          <w:szCs w:val="20"/>
        </w:rPr>
        <w:t xml:space="preserve"> </w:t>
      </w:r>
      <w:r w:rsidR="00D41147">
        <w:rPr>
          <w:rFonts w:ascii="Tahoma" w:hAnsi="Tahoma" w:cs="Tahoma"/>
          <w:i/>
          <w:color w:val="666666"/>
          <w:sz w:val="20"/>
          <w:szCs w:val="20"/>
          <w:lang w:val="en-US"/>
        </w:rPr>
        <w:t>III</w:t>
      </w:r>
      <w:r w:rsidR="00D41147">
        <w:rPr>
          <w:rFonts w:ascii="Tahoma" w:hAnsi="Tahoma" w:cs="Tahoma"/>
          <w:i/>
          <w:color w:val="666666"/>
          <w:sz w:val="20"/>
          <w:szCs w:val="20"/>
        </w:rPr>
        <w:t xml:space="preserve">: коэффициент достаточности базового </w:t>
      </w:r>
      <w:r w:rsidRPr="00386109">
        <w:rPr>
          <w:rFonts w:ascii="Tahoma" w:hAnsi="Tahoma" w:cs="Tahoma"/>
          <w:i/>
          <w:color w:val="666666"/>
          <w:sz w:val="20"/>
          <w:szCs w:val="20"/>
        </w:rPr>
        <w:t xml:space="preserve">капитала </w:t>
      </w:r>
      <w:r w:rsidR="00D41147">
        <w:rPr>
          <w:rFonts w:ascii="Tahoma" w:hAnsi="Tahoma" w:cs="Tahoma"/>
          <w:i/>
          <w:color w:val="666666"/>
          <w:sz w:val="20"/>
          <w:szCs w:val="20"/>
        </w:rPr>
        <w:t xml:space="preserve">1-го уровня </w:t>
      </w:r>
      <w:r w:rsidRPr="00386109">
        <w:rPr>
          <w:rFonts w:ascii="Tahoma" w:hAnsi="Tahoma" w:cs="Tahoma"/>
          <w:i/>
          <w:color w:val="666666"/>
          <w:sz w:val="20"/>
          <w:szCs w:val="20"/>
        </w:rPr>
        <w:t>составил 11,0% по итогам 3 квартала 2017 года</w:t>
      </w:r>
      <w:r w:rsidR="001F1E8A" w:rsidRPr="00386109">
        <w:rPr>
          <w:rFonts w:ascii="Tahoma" w:hAnsi="Tahoma" w:cs="Tahoma"/>
          <w:i/>
          <w:color w:val="666666"/>
          <w:sz w:val="20"/>
          <w:szCs w:val="20"/>
        </w:rPr>
        <w:t xml:space="preserve">». </w:t>
      </w:r>
      <w:r w:rsidR="00530A88" w:rsidRPr="00386109">
        <w:rPr>
          <w:rFonts w:ascii="Tahoma" w:hAnsi="Tahoma" w:cs="Tahoma"/>
          <w:i/>
          <w:color w:val="666666"/>
          <w:sz w:val="20"/>
          <w:szCs w:val="20"/>
        </w:rPr>
        <w:t xml:space="preserve">  </w:t>
      </w:r>
    </w:p>
    <w:p w:rsidR="00595DFB" w:rsidRPr="00E95D20" w:rsidRDefault="00E95D20" w:rsidP="00595DFB">
      <w:pPr>
        <w:shd w:val="clear" w:color="auto" w:fill="FFFFFF"/>
        <w:spacing w:line="276" w:lineRule="auto"/>
        <w:jc w:val="both"/>
        <w:rPr>
          <w:rStyle w:val="a3"/>
          <w:rFonts w:ascii="Tahoma" w:hAnsi="Tahoma" w:cs="Tahoma"/>
          <w:color w:val="666666"/>
          <w:sz w:val="20"/>
          <w:szCs w:val="20"/>
        </w:rPr>
      </w:pP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Ключевые финансовые показатели Группы Сбербанк за  </w:t>
      </w:r>
      <w:r w:rsidR="008373D7">
        <w:rPr>
          <w:rStyle w:val="a3"/>
          <w:rFonts w:ascii="Tahoma" w:hAnsi="Tahoma" w:cs="Tahoma"/>
          <w:color w:val="666666"/>
          <w:sz w:val="20"/>
          <w:szCs w:val="20"/>
        </w:rPr>
        <w:t>3</w:t>
      </w: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 квартал 2017</w:t>
      </w:r>
      <w:r w:rsidR="00595DFB" w:rsidRPr="00E95D20">
        <w:rPr>
          <w:rStyle w:val="a3"/>
          <w:rFonts w:ascii="Tahoma" w:hAnsi="Tahoma" w:cs="Tahoma"/>
          <w:color w:val="666666"/>
          <w:sz w:val="20"/>
          <w:szCs w:val="20"/>
        </w:rPr>
        <w:t>:</w:t>
      </w:r>
    </w:p>
    <w:p w:rsidR="00595DFB" w:rsidRPr="00E95D20" w:rsidRDefault="00595DFB" w:rsidP="00595DF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595DFB" w:rsidRPr="00B8327F" w:rsidRDefault="00B8327F" w:rsidP="00595DFB">
      <w:pPr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b/>
          <w:color w:val="666666"/>
          <w:sz w:val="20"/>
          <w:szCs w:val="20"/>
        </w:rPr>
        <w:t>Чистая</w:t>
      </w:r>
      <w:r w:rsidRPr="00347D3A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B25D7E">
        <w:rPr>
          <w:rFonts w:ascii="Tahoma" w:hAnsi="Tahoma" w:cs="Tahoma"/>
          <w:b/>
          <w:color w:val="666666"/>
          <w:sz w:val="20"/>
          <w:szCs w:val="20"/>
        </w:rPr>
        <w:t>прибыль</w:t>
      </w:r>
      <w:r w:rsidRPr="00347D3A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B25D7E">
        <w:rPr>
          <w:rFonts w:ascii="Tahoma" w:hAnsi="Tahoma" w:cs="Tahoma"/>
          <w:color w:val="666666"/>
          <w:sz w:val="20"/>
          <w:szCs w:val="20"/>
        </w:rPr>
        <w:t>составила</w:t>
      </w:r>
      <w:r w:rsidRPr="00347D3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373D7" w:rsidRPr="008373D7">
        <w:rPr>
          <w:rFonts w:ascii="Tahoma" w:hAnsi="Tahoma" w:cs="Tahoma"/>
          <w:b/>
          <w:color w:val="666666"/>
          <w:sz w:val="20"/>
          <w:szCs w:val="20"/>
        </w:rPr>
        <w:t>224</w:t>
      </w:r>
      <w:r w:rsidRPr="008373D7">
        <w:rPr>
          <w:rFonts w:ascii="Tahoma" w:hAnsi="Tahoma" w:cs="Tahoma"/>
          <w:b/>
          <w:color w:val="666666"/>
          <w:sz w:val="20"/>
          <w:szCs w:val="20"/>
        </w:rPr>
        <w:t>,</w:t>
      </w:r>
      <w:r w:rsidR="008373D7">
        <w:rPr>
          <w:rFonts w:ascii="Tahoma" w:hAnsi="Tahoma" w:cs="Tahoma"/>
          <w:b/>
          <w:color w:val="666666"/>
          <w:sz w:val="20"/>
          <w:szCs w:val="20"/>
        </w:rPr>
        <w:t>1</w:t>
      </w:r>
      <w:r w:rsidR="00195665" w:rsidRPr="00B8327F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color w:val="666666"/>
          <w:sz w:val="20"/>
          <w:szCs w:val="20"/>
        </w:rPr>
        <w:t>млрд.</w:t>
      </w:r>
      <w:r w:rsidR="00466756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="00AC6DB3">
        <w:rPr>
          <w:rFonts w:ascii="Tahoma" w:hAnsi="Tahoma" w:cs="Tahoma"/>
          <w:b/>
          <w:color w:val="666666"/>
          <w:sz w:val="20"/>
          <w:szCs w:val="20"/>
        </w:rPr>
        <w:t>руб.;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 </w:t>
      </w:r>
    </w:p>
    <w:p w:rsidR="00536913" w:rsidRPr="00B8327F" w:rsidRDefault="00B8327F" w:rsidP="00536913">
      <w:pPr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7056C7">
        <w:rPr>
          <w:rStyle w:val="a3"/>
          <w:rFonts w:ascii="Tahoma" w:hAnsi="Tahoma" w:cs="Tahoma"/>
          <w:color w:val="666666"/>
          <w:sz w:val="20"/>
          <w:szCs w:val="20"/>
        </w:rPr>
        <w:t>Прибыль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7056C7">
        <w:rPr>
          <w:rFonts w:ascii="Tahoma" w:hAnsi="Tahoma" w:cs="Tahoma"/>
          <w:b/>
          <w:bCs/>
          <w:color w:val="666666"/>
          <w:sz w:val="20"/>
          <w:szCs w:val="20"/>
        </w:rPr>
        <w:t>на обыкновенную акцию</w:t>
      </w:r>
      <w:r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составила </w:t>
      </w:r>
      <w:r w:rsidR="008373D7">
        <w:rPr>
          <w:rStyle w:val="a3"/>
          <w:rFonts w:ascii="Tahoma" w:hAnsi="Tahoma" w:cs="Tahoma"/>
          <w:b w:val="0"/>
          <w:color w:val="666666"/>
          <w:sz w:val="20"/>
          <w:szCs w:val="20"/>
        </w:rPr>
        <w:t>10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8373D7">
        <w:rPr>
          <w:rFonts w:ascii="Tahoma" w:hAnsi="Tahoma" w:cs="Tahoma"/>
          <w:color w:val="666666"/>
          <w:sz w:val="20"/>
          <w:szCs w:val="20"/>
        </w:rPr>
        <w:t>33</w:t>
      </w:r>
      <w:r>
        <w:rPr>
          <w:rFonts w:ascii="Tahoma" w:hAnsi="Tahoma" w:cs="Tahoma"/>
          <w:color w:val="666666"/>
          <w:sz w:val="20"/>
          <w:szCs w:val="20"/>
        </w:rPr>
        <w:t xml:space="preserve"> руб., рост на </w:t>
      </w:r>
      <w:r w:rsidR="004C564D" w:rsidRPr="00B8327F">
        <w:rPr>
          <w:rFonts w:ascii="Tahoma" w:hAnsi="Tahoma" w:cs="Tahoma"/>
          <w:color w:val="666666"/>
          <w:sz w:val="20"/>
          <w:szCs w:val="20"/>
        </w:rPr>
        <w:t>6</w:t>
      </w:r>
      <w:r w:rsidR="008373D7">
        <w:rPr>
          <w:rFonts w:ascii="Tahoma" w:hAnsi="Tahoma" w:cs="Tahoma"/>
          <w:color w:val="666666"/>
          <w:sz w:val="20"/>
          <w:szCs w:val="20"/>
        </w:rPr>
        <w:t>2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8373D7">
        <w:rPr>
          <w:rFonts w:ascii="Tahoma" w:hAnsi="Tahoma" w:cs="Tahoma"/>
          <w:color w:val="666666"/>
          <w:sz w:val="20"/>
          <w:szCs w:val="20"/>
        </w:rPr>
        <w:t>4</w:t>
      </w:r>
      <w:r w:rsidR="00536913" w:rsidRPr="00B8327F">
        <w:rPr>
          <w:rFonts w:ascii="Tahoma" w:hAnsi="Tahoma" w:cs="Tahoma"/>
          <w:color w:val="666666"/>
          <w:sz w:val="20"/>
          <w:szCs w:val="20"/>
        </w:rPr>
        <w:t>%</w:t>
      </w:r>
      <w:r>
        <w:rPr>
          <w:rFonts w:ascii="Tahoma" w:hAnsi="Tahoma" w:cs="Tahoma"/>
          <w:color w:val="666666"/>
          <w:sz w:val="20"/>
          <w:szCs w:val="20"/>
        </w:rPr>
        <w:t xml:space="preserve"> по сравнению с </w:t>
      </w:r>
      <w:r w:rsidR="008373D7">
        <w:rPr>
          <w:rFonts w:ascii="Tahoma" w:hAnsi="Tahoma" w:cs="Tahoma"/>
          <w:color w:val="666666"/>
          <w:sz w:val="20"/>
          <w:szCs w:val="20"/>
        </w:rPr>
        <w:t>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кварталом прошлого года;</w:t>
      </w:r>
    </w:p>
    <w:p w:rsidR="00D55AF3" w:rsidRPr="00B8327F" w:rsidRDefault="00B8327F" w:rsidP="00595DFB">
      <w:pPr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54403E">
        <w:rPr>
          <w:rFonts w:ascii="Tahoma" w:hAnsi="Tahoma" w:cs="Tahoma"/>
          <w:b/>
          <w:color w:val="666666"/>
          <w:sz w:val="20"/>
          <w:szCs w:val="20"/>
        </w:rPr>
        <w:t xml:space="preserve">Рентабельность </w:t>
      </w:r>
      <w:r w:rsidR="00E66FAD">
        <w:rPr>
          <w:rFonts w:ascii="Tahoma" w:hAnsi="Tahoma" w:cs="Tahoma"/>
          <w:b/>
          <w:color w:val="666666"/>
          <w:sz w:val="20"/>
          <w:szCs w:val="20"/>
        </w:rPr>
        <w:t xml:space="preserve">активов </w:t>
      </w:r>
      <w:r>
        <w:rPr>
          <w:rFonts w:ascii="Tahoma" w:hAnsi="Tahoma" w:cs="Tahoma"/>
          <w:color w:val="666666"/>
          <w:sz w:val="20"/>
          <w:szCs w:val="20"/>
        </w:rPr>
        <w:t xml:space="preserve">в годовом выражении </w:t>
      </w:r>
      <w:r w:rsidRPr="00D35AC7">
        <w:rPr>
          <w:rFonts w:ascii="Tahoma" w:hAnsi="Tahoma" w:cs="Tahoma"/>
          <w:color w:val="666666"/>
          <w:sz w:val="20"/>
          <w:szCs w:val="20"/>
        </w:rPr>
        <w:t>достигла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E66FAD">
        <w:rPr>
          <w:rFonts w:ascii="Tahoma" w:hAnsi="Tahoma" w:cs="Tahoma"/>
          <w:color w:val="666666"/>
          <w:sz w:val="20"/>
          <w:szCs w:val="20"/>
        </w:rPr>
        <w:t>3</w:t>
      </w:r>
      <w:r w:rsidR="008373D7">
        <w:rPr>
          <w:rFonts w:ascii="Tahoma" w:hAnsi="Tahoma" w:cs="Tahoma"/>
          <w:color w:val="666666"/>
          <w:sz w:val="20"/>
          <w:szCs w:val="20"/>
        </w:rPr>
        <w:t>,</w:t>
      </w:r>
      <w:r w:rsidR="00E66FAD">
        <w:rPr>
          <w:rFonts w:ascii="Tahoma" w:hAnsi="Tahoma" w:cs="Tahoma"/>
          <w:color w:val="666666"/>
          <w:sz w:val="20"/>
          <w:szCs w:val="20"/>
        </w:rPr>
        <w:t>4</w:t>
      </w:r>
      <w:r w:rsidR="00FB6B1D" w:rsidRPr="00B8327F">
        <w:rPr>
          <w:rFonts w:ascii="Tahoma" w:hAnsi="Tahoma" w:cs="Tahoma"/>
          <w:color w:val="666666"/>
          <w:sz w:val="20"/>
          <w:szCs w:val="20"/>
        </w:rPr>
        <w:t>%</w:t>
      </w:r>
      <w:r w:rsidR="000B0399" w:rsidRPr="00B8327F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 xml:space="preserve">по сравнению с </w:t>
      </w:r>
      <w:r w:rsidR="008373D7">
        <w:rPr>
          <w:rFonts w:ascii="Tahoma" w:hAnsi="Tahoma" w:cs="Tahoma"/>
          <w:color w:val="666666"/>
          <w:sz w:val="20"/>
          <w:szCs w:val="20"/>
        </w:rPr>
        <w:t>2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E66FAD">
        <w:rPr>
          <w:rFonts w:ascii="Tahoma" w:hAnsi="Tahoma" w:cs="Tahoma"/>
          <w:color w:val="666666"/>
          <w:sz w:val="20"/>
          <w:szCs w:val="20"/>
        </w:rPr>
        <w:t>1</w:t>
      </w:r>
      <w:r w:rsidR="00800D07" w:rsidRPr="00B8327F">
        <w:rPr>
          <w:rFonts w:ascii="Tahoma" w:hAnsi="Tahoma" w:cs="Tahoma"/>
          <w:color w:val="666666"/>
          <w:sz w:val="20"/>
          <w:szCs w:val="20"/>
        </w:rPr>
        <w:t>%</w:t>
      </w:r>
      <w:r>
        <w:rPr>
          <w:rFonts w:ascii="Tahoma" w:hAnsi="Tahoma" w:cs="Tahoma"/>
          <w:color w:val="666666"/>
          <w:sz w:val="20"/>
          <w:szCs w:val="20"/>
        </w:rPr>
        <w:t xml:space="preserve"> в </w:t>
      </w:r>
      <w:r w:rsidR="008373D7">
        <w:rPr>
          <w:rFonts w:ascii="Tahoma" w:hAnsi="Tahoma" w:cs="Tahoma"/>
          <w:color w:val="666666"/>
          <w:sz w:val="20"/>
          <w:szCs w:val="20"/>
        </w:rPr>
        <w:t>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2</w:t>
      </w:r>
      <w:r w:rsidR="002B14CA" w:rsidRPr="00B8327F">
        <w:rPr>
          <w:rFonts w:ascii="Tahoma" w:hAnsi="Tahoma" w:cs="Tahoma"/>
          <w:color w:val="666666"/>
          <w:sz w:val="20"/>
          <w:szCs w:val="20"/>
        </w:rPr>
        <w:t>016</w:t>
      </w:r>
      <w:r w:rsidR="000B0399"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года;</w:t>
      </w:r>
    </w:p>
    <w:p w:rsidR="00924539" w:rsidRDefault="00B8327F" w:rsidP="00F31239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8327F">
        <w:rPr>
          <w:rFonts w:ascii="Tahoma" w:hAnsi="Tahoma" w:cs="Tahoma"/>
          <w:b/>
          <w:color w:val="666666"/>
          <w:sz w:val="20"/>
          <w:szCs w:val="20"/>
        </w:rPr>
        <w:t>Кредитный портфель</w:t>
      </w:r>
      <w:r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Группы</w:t>
      </w:r>
      <w:r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до</w:t>
      </w:r>
      <w:r w:rsidRPr="00B8327F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вычета</w:t>
      </w:r>
      <w:r w:rsidRPr="00B8327F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резерва</w:t>
      </w:r>
      <w:r w:rsidRPr="00B8327F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под</w:t>
      </w:r>
      <w:r w:rsidRPr="00B8327F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обесценение</w:t>
      </w:r>
      <w:r w:rsidRPr="00B8327F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вырос</w:t>
      </w:r>
      <w:r w:rsidRPr="00B8327F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на</w:t>
      </w:r>
      <w:r w:rsidRPr="00B8327F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E66FAD">
        <w:rPr>
          <w:rStyle w:val="a3"/>
          <w:rFonts w:ascii="Tahoma" w:hAnsi="Tahoma" w:cs="Tahoma"/>
          <w:b w:val="0"/>
          <w:color w:val="666666"/>
          <w:sz w:val="20"/>
          <w:szCs w:val="20"/>
        </w:rPr>
        <w:t>2</w:t>
      </w:r>
      <w:r w:rsidRPr="00B8327F">
        <w:rPr>
          <w:rFonts w:ascii="Tahoma" w:hAnsi="Tahoma" w:cs="Tahoma"/>
          <w:color w:val="666666"/>
          <w:sz w:val="20"/>
          <w:szCs w:val="20"/>
        </w:rPr>
        <w:t>,</w:t>
      </w:r>
      <w:r w:rsidR="00E66FAD">
        <w:rPr>
          <w:rFonts w:ascii="Tahoma" w:hAnsi="Tahoma" w:cs="Tahoma"/>
          <w:color w:val="666666"/>
          <w:sz w:val="20"/>
          <w:szCs w:val="20"/>
        </w:rPr>
        <w:t>5</w:t>
      </w:r>
      <w:r w:rsidR="00924539" w:rsidRPr="00B8327F">
        <w:rPr>
          <w:rFonts w:ascii="Tahoma" w:hAnsi="Tahoma" w:cs="Tahoma"/>
          <w:color w:val="666666"/>
          <w:sz w:val="20"/>
          <w:szCs w:val="20"/>
        </w:rPr>
        <w:t xml:space="preserve">% </w:t>
      </w:r>
      <w:r>
        <w:rPr>
          <w:rFonts w:ascii="Tahoma" w:hAnsi="Tahoma" w:cs="Tahoma"/>
          <w:color w:val="666666"/>
          <w:sz w:val="20"/>
          <w:szCs w:val="20"/>
        </w:rPr>
        <w:t xml:space="preserve">за квартал до </w:t>
      </w:r>
      <w:r w:rsidR="009A6321" w:rsidRPr="00B8327F">
        <w:rPr>
          <w:rFonts w:ascii="Tahoma" w:hAnsi="Tahoma" w:cs="Tahoma"/>
          <w:color w:val="666666"/>
          <w:sz w:val="20"/>
          <w:szCs w:val="20"/>
        </w:rPr>
        <w:t>19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8373D7">
        <w:rPr>
          <w:rFonts w:ascii="Tahoma" w:hAnsi="Tahoma" w:cs="Tahoma"/>
          <w:color w:val="666666"/>
          <w:sz w:val="20"/>
          <w:szCs w:val="20"/>
        </w:rPr>
        <w:t>5</w:t>
      </w:r>
      <w:r w:rsidR="009A6321"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трлн.</w:t>
      </w:r>
      <w:r w:rsidR="0046675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руб., </w:t>
      </w:r>
      <w:r w:rsidR="00331DC2">
        <w:rPr>
          <w:rFonts w:ascii="Tahoma" w:hAnsi="Tahoma" w:cs="Tahoma"/>
          <w:color w:val="666666"/>
          <w:sz w:val="20"/>
          <w:szCs w:val="20"/>
        </w:rPr>
        <w:t xml:space="preserve">включая рост кредитов корпоративным клиентам на </w:t>
      </w:r>
      <w:r w:rsidR="008373D7">
        <w:rPr>
          <w:rFonts w:ascii="Tahoma" w:hAnsi="Tahoma" w:cs="Tahoma"/>
          <w:color w:val="666666"/>
          <w:sz w:val="20"/>
          <w:szCs w:val="20"/>
        </w:rPr>
        <w:t>1</w:t>
      </w:r>
      <w:r w:rsidR="00331DC2">
        <w:rPr>
          <w:rFonts w:ascii="Tahoma" w:hAnsi="Tahoma" w:cs="Tahoma"/>
          <w:color w:val="666666"/>
          <w:sz w:val="20"/>
          <w:szCs w:val="20"/>
        </w:rPr>
        <w:t>,</w:t>
      </w:r>
      <w:r w:rsidR="00E66FAD">
        <w:rPr>
          <w:rFonts w:ascii="Tahoma" w:hAnsi="Tahoma" w:cs="Tahoma"/>
          <w:color w:val="666666"/>
          <w:sz w:val="20"/>
          <w:szCs w:val="20"/>
        </w:rPr>
        <w:t>8</w:t>
      </w:r>
      <w:r w:rsidR="00924539" w:rsidRPr="00B8327F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331DC2">
        <w:rPr>
          <w:rFonts w:ascii="Tahoma" w:hAnsi="Tahoma" w:cs="Tahoma"/>
          <w:color w:val="666666"/>
          <w:sz w:val="20"/>
          <w:szCs w:val="20"/>
        </w:rPr>
        <w:t xml:space="preserve">до </w:t>
      </w:r>
      <w:r w:rsidR="001B5D28" w:rsidRPr="00B8327F">
        <w:rPr>
          <w:rFonts w:ascii="Tahoma" w:hAnsi="Tahoma" w:cs="Tahoma"/>
          <w:color w:val="666666"/>
          <w:sz w:val="20"/>
          <w:szCs w:val="20"/>
        </w:rPr>
        <w:t>1</w:t>
      </w:r>
      <w:r w:rsidR="008373D7">
        <w:rPr>
          <w:rFonts w:ascii="Tahoma" w:hAnsi="Tahoma" w:cs="Tahoma"/>
          <w:color w:val="666666"/>
          <w:sz w:val="20"/>
          <w:szCs w:val="20"/>
        </w:rPr>
        <w:t>4</w:t>
      </w:r>
      <w:r w:rsidR="00331DC2">
        <w:rPr>
          <w:rFonts w:ascii="Tahoma" w:hAnsi="Tahoma" w:cs="Tahoma"/>
          <w:color w:val="666666"/>
          <w:sz w:val="20"/>
          <w:szCs w:val="20"/>
        </w:rPr>
        <w:t>,</w:t>
      </w:r>
      <w:r w:rsidR="000F53CF" w:rsidRPr="000F53CF">
        <w:rPr>
          <w:rFonts w:ascii="Tahoma" w:hAnsi="Tahoma" w:cs="Tahoma"/>
          <w:color w:val="666666"/>
          <w:sz w:val="20"/>
          <w:szCs w:val="20"/>
        </w:rPr>
        <w:t>1</w:t>
      </w:r>
      <w:r w:rsidR="00331DC2">
        <w:rPr>
          <w:rFonts w:ascii="Tahoma" w:hAnsi="Tahoma" w:cs="Tahoma"/>
          <w:color w:val="666666"/>
          <w:sz w:val="20"/>
          <w:szCs w:val="20"/>
        </w:rPr>
        <w:t xml:space="preserve"> трлн.</w:t>
      </w:r>
      <w:r w:rsidR="0046675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31DC2">
        <w:rPr>
          <w:rFonts w:ascii="Tahoma" w:hAnsi="Tahoma" w:cs="Tahoma"/>
          <w:color w:val="666666"/>
          <w:sz w:val="20"/>
          <w:szCs w:val="20"/>
        </w:rPr>
        <w:t>руб. и кредитов физическим лицам – на</w:t>
      </w:r>
      <w:r w:rsidR="00924539"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F33ED">
        <w:rPr>
          <w:rFonts w:ascii="Tahoma" w:hAnsi="Tahoma" w:cs="Tahoma"/>
          <w:color w:val="666666"/>
          <w:sz w:val="20"/>
          <w:szCs w:val="20"/>
        </w:rPr>
        <w:t>4</w:t>
      </w:r>
      <w:r w:rsidR="00331DC2">
        <w:rPr>
          <w:rFonts w:ascii="Tahoma" w:hAnsi="Tahoma" w:cs="Tahoma"/>
          <w:color w:val="666666"/>
          <w:sz w:val="20"/>
          <w:szCs w:val="20"/>
        </w:rPr>
        <w:t>,</w:t>
      </w:r>
      <w:r w:rsidR="004F33ED">
        <w:rPr>
          <w:rFonts w:ascii="Tahoma" w:hAnsi="Tahoma" w:cs="Tahoma"/>
          <w:color w:val="666666"/>
          <w:sz w:val="20"/>
          <w:szCs w:val="20"/>
        </w:rPr>
        <w:t>2</w:t>
      </w:r>
      <w:r w:rsidR="00924539" w:rsidRPr="00B8327F">
        <w:rPr>
          <w:rFonts w:ascii="Tahoma" w:hAnsi="Tahoma" w:cs="Tahoma"/>
          <w:color w:val="666666"/>
          <w:sz w:val="20"/>
          <w:szCs w:val="20"/>
        </w:rPr>
        <w:t>%</w:t>
      </w:r>
      <w:r w:rsidR="00331DC2">
        <w:rPr>
          <w:rFonts w:ascii="Tahoma" w:hAnsi="Tahoma" w:cs="Tahoma"/>
          <w:color w:val="666666"/>
          <w:sz w:val="20"/>
          <w:szCs w:val="20"/>
        </w:rPr>
        <w:t xml:space="preserve"> до</w:t>
      </w:r>
      <w:r w:rsidR="00924539"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31DC2">
        <w:rPr>
          <w:rFonts w:ascii="Tahoma" w:hAnsi="Tahoma" w:cs="Tahoma"/>
          <w:color w:val="666666"/>
          <w:sz w:val="20"/>
          <w:szCs w:val="20"/>
        </w:rPr>
        <w:t>5,</w:t>
      </w:r>
      <w:r w:rsidR="004F33ED">
        <w:rPr>
          <w:rFonts w:ascii="Tahoma" w:hAnsi="Tahoma" w:cs="Tahoma"/>
          <w:color w:val="666666"/>
          <w:sz w:val="20"/>
          <w:szCs w:val="20"/>
        </w:rPr>
        <w:t>4</w:t>
      </w:r>
      <w:r w:rsidR="001B5D28"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31DC2">
        <w:rPr>
          <w:rFonts w:ascii="Tahoma" w:hAnsi="Tahoma" w:cs="Tahoma"/>
          <w:color w:val="666666"/>
          <w:sz w:val="20"/>
          <w:szCs w:val="20"/>
        </w:rPr>
        <w:t>трлн.</w:t>
      </w:r>
      <w:r w:rsidR="00466756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="007F3B0B">
        <w:rPr>
          <w:rFonts w:ascii="Tahoma" w:hAnsi="Tahoma" w:cs="Tahoma"/>
          <w:color w:val="666666"/>
          <w:sz w:val="20"/>
          <w:szCs w:val="20"/>
        </w:rPr>
        <w:t>руб</w:t>
      </w:r>
      <w:proofErr w:type="spellEnd"/>
      <w:r w:rsidR="004F33ED">
        <w:rPr>
          <w:rFonts w:ascii="Tahoma" w:hAnsi="Tahoma" w:cs="Tahoma"/>
          <w:color w:val="666666"/>
          <w:sz w:val="20"/>
          <w:szCs w:val="20"/>
        </w:rPr>
        <w:t xml:space="preserve">, рост ипотечных кредитов </w:t>
      </w:r>
      <w:r w:rsidR="00E66FAD">
        <w:rPr>
          <w:rFonts w:ascii="Tahoma" w:hAnsi="Tahoma" w:cs="Tahoma"/>
          <w:color w:val="666666"/>
          <w:sz w:val="20"/>
          <w:szCs w:val="20"/>
        </w:rPr>
        <w:t xml:space="preserve">составил </w:t>
      </w:r>
      <w:r w:rsidR="004F33ED">
        <w:rPr>
          <w:rFonts w:ascii="Tahoma" w:hAnsi="Tahoma" w:cs="Tahoma"/>
          <w:color w:val="666666"/>
          <w:sz w:val="20"/>
          <w:szCs w:val="20"/>
        </w:rPr>
        <w:t>4,5% за квартал</w:t>
      </w:r>
      <w:r w:rsidR="007F3B0B">
        <w:rPr>
          <w:rFonts w:ascii="Tahoma" w:hAnsi="Tahoma" w:cs="Tahoma"/>
          <w:color w:val="666666"/>
          <w:sz w:val="20"/>
          <w:szCs w:val="20"/>
        </w:rPr>
        <w:t>;</w:t>
      </w:r>
      <w:r w:rsidR="00F31239" w:rsidRPr="00B8327F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4F33ED" w:rsidRPr="00B8327F" w:rsidRDefault="004F33ED" w:rsidP="00F31239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Чистые комиссионные доходы</w:t>
      </w:r>
      <w:r w:rsidRPr="004F33ED">
        <w:rPr>
          <w:rFonts w:ascii="Tahoma" w:hAnsi="Tahoma" w:cs="Tahoma"/>
          <w:color w:val="666666"/>
          <w:sz w:val="20"/>
          <w:szCs w:val="20"/>
        </w:rPr>
        <w:t xml:space="preserve"> увеличились на </w:t>
      </w:r>
      <w:r>
        <w:rPr>
          <w:rFonts w:ascii="Tahoma" w:hAnsi="Tahoma" w:cs="Tahoma"/>
          <w:color w:val="666666"/>
          <w:sz w:val="20"/>
          <w:szCs w:val="20"/>
        </w:rPr>
        <w:t xml:space="preserve">13,9% по сравнению с 3 кварталом 2016 года до 100,9 млрд. </w:t>
      </w:r>
      <w:proofErr w:type="spellStart"/>
      <w:r>
        <w:rPr>
          <w:rFonts w:ascii="Tahoma" w:hAnsi="Tahoma" w:cs="Tahoma"/>
          <w:color w:val="666666"/>
          <w:sz w:val="20"/>
          <w:szCs w:val="20"/>
        </w:rPr>
        <w:t>руб</w:t>
      </w:r>
      <w:proofErr w:type="spellEnd"/>
      <w:r>
        <w:rPr>
          <w:rFonts w:ascii="Tahoma" w:hAnsi="Tahoma" w:cs="Tahoma"/>
          <w:color w:val="666666"/>
          <w:sz w:val="20"/>
          <w:szCs w:val="20"/>
        </w:rPr>
        <w:t>;</w:t>
      </w:r>
    </w:p>
    <w:p w:rsidR="00097D1A" w:rsidRPr="00331DC2" w:rsidRDefault="00331DC2" w:rsidP="008C641D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D35AC7">
        <w:rPr>
          <w:rFonts w:ascii="Tahoma" w:hAnsi="Tahoma" w:cs="Tahoma"/>
          <w:b/>
          <w:color w:val="666666"/>
          <w:sz w:val="20"/>
          <w:szCs w:val="20"/>
        </w:rPr>
        <w:t>Отношение операционных расходов к операционным доходам</w:t>
      </w:r>
      <w:r>
        <w:rPr>
          <w:rFonts w:ascii="Tahoma" w:hAnsi="Tahoma" w:cs="Tahoma"/>
          <w:color w:val="666666"/>
          <w:sz w:val="20"/>
          <w:szCs w:val="20"/>
        </w:rPr>
        <w:t xml:space="preserve"> улучшилось до </w:t>
      </w:r>
      <w:r w:rsidR="00D93349" w:rsidRPr="00331DC2">
        <w:rPr>
          <w:rFonts w:ascii="Tahoma" w:hAnsi="Tahoma" w:cs="Tahoma"/>
          <w:color w:val="666666"/>
          <w:sz w:val="20"/>
          <w:szCs w:val="20"/>
        </w:rPr>
        <w:t>3</w:t>
      </w:r>
      <w:r w:rsidR="004F33ED">
        <w:rPr>
          <w:rFonts w:ascii="Tahoma" w:hAnsi="Tahoma" w:cs="Tahoma"/>
          <w:color w:val="666666"/>
          <w:sz w:val="20"/>
          <w:szCs w:val="20"/>
        </w:rPr>
        <w:t>2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4F33ED">
        <w:rPr>
          <w:rFonts w:ascii="Tahoma" w:hAnsi="Tahoma" w:cs="Tahoma"/>
          <w:color w:val="666666"/>
          <w:sz w:val="20"/>
          <w:szCs w:val="20"/>
        </w:rPr>
        <w:t>0</w:t>
      </w:r>
      <w:r w:rsidR="00097D1A" w:rsidRPr="00331DC2">
        <w:rPr>
          <w:rFonts w:ascii="Tahoma" w:hAnsi="Tahoma" w:cs="Tahoma"/>
          <w:color w:val="666666"/>
          <w:sz w:val="20"/>
          <w:szCs w:val="20"/>
        </w:rPr>
        <w:t>%</w:t>
      </w:r>
      <w:r w:rsidR="008217A0" w:rsidRPr="00331DC2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по сравнению с </w:t>
      </w:r>
      <w:r w:rsidR="00AB0911" w:rsidRPr="00331DC2">
        <w:rPr>
          <w:rFonts w:ascii="Tahoma" w:hAnsi="Tahoma" w:cs="Tahoma"/>
          <w:color w:val="666666"/>
          <w:sz w:val="20"/>
          <w:szCs w:val="20"/>
        </w:rPr>
        <w:t>3</w:t>
      </w:r>
      <w:r w:rsidR="004F33ED">
        <w:rPr>
          <w:rFonts w:ascii="Tahoma" w:hAnsi="Tahoma" w:cs="Tahoma"/>
          <w:color w:val="666666"/>
          <w:sz w:val="20"/>
          <w:szCs w:val="20"/>
        </w:rPr>
        <w:t>7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4F33ED">
        <w:rPr>
          <w:rFonts w:ascii="Tahoma" w:hAnsi="Tahoma" w:cs="Tahoma"/>
          <w:color w:val="666666"/>
          <w:sz w:val="20"/>
          <w:szCs w:val="20"/>
        </w:rPr>
        <w:t>3</w:t>
      </w:r>
      <w:r w:rsidR="00F95C3D" w:rsidRPr="00331DC2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4F33ED">
        <w:rPr>
          <w:rFonts w:ascii="Tahoma" w:hAnsi="Tahoma" w:cs="Tahoma"/>
          <w:color w:val="666666"/>
          <w:sz w:val="20"/>
          <w:szCs w:val="20"/>
        </w:rPr>
        <w:t>в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4F33ED">
        <w:rPr>
          <w:rFonts w:ascii="Tahoma" w:hAnsi="Tahoma" w:cs="Tahoma"/>
          <w:color w:val="666666"/>
          <w:sz w:val="20"/>
          <w:szCs w:val="20"/>
        </w:rPr>
        <w:t>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</w:t>
      </w:r>
      <w:r w:rsidR="00AB0911" w:rsidRPr="00331DC2">
        <w:rPr>
          <w:rFonts w:ascii="Tahoma" w:hAnsi="Tahoma" w:cs="Tahoma"/>
          <w:color w:val="666666"/>
          <w:sz w:val="20"/>
          <w:szCs w:val="20"/>
        </w:rPr>
        <w:t>2016</w:t>
      </w:r>
      <w:r>
        <w:rPr>
          <w:rFonts w:ascii="Tahoma" w:hAnsi="Tahoma" w:cs="Tahoma"/>
          <w:color w:val="666666"/>
          <w:sz w:val="20"/>
          <w:szCs w:val="20"/>
        </w:rPr>
        <w:t xml:space="preserve"> года;</w:t>
      </w:r>
    </w:p>
    <w:p w:rsidR="00595DFB" w:rsidRPr="00331DC2" w:rsidRDefault="00331DC2" w:rsidP="006B5357">
      <w:pPr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>Группа</w:t>
      </w:r>
      <w:r w:rsidR="001F1E8A">
        <w:rPr>
          <w:rFonts w:ascii="Tahoma" w:hAnsi="Tahoma" w:cs="Tahoma"/>
          <w:color w:val="666666"/>
          <w:sz w:val="20"/>
          <w:szCs w:val="20"/>
        </w:rPr>
        <w:t xml:space="preserve"> начала раскрывать </w:t>
      </w:r>
      <w:r w:rsidR="004F33ED" w:rsidRPr="00356315">
        <w:rPr>
          <w:rFonts w:ascii="Tahoma" w:hAnsi="Tahoma" w:cs="Tahoma"/>
          <w:b/>
          <w:color w:val="666666"/>
          <w:sz w:val="20"/>
          <w:szCs w:val="20"/>
        </w:rPr>
        <w:t>собственный капитал</w:t>
      </w:r>
      <w:r w:rsidR="004F33ED">
        <w:rPr>
          <w:rFonts w:ascii="Tahoma" w:hAnsi="Tahoma" w:cs="Tahoma"/>
          <w:color w:val="666666"/>
          <w:sz w:val="20"/>
          <w:szCs w:val="20"/>
        </w:rPr>
        <w:t xml:space="preserve"> по стандартам Базел</w:t>
      </w:r>
      <w:r w:rsidR="00386109">
        <w:rPr>
          <w:rFonts w:ascii="Tahoma" w:hAnsi="Tahoma" w:cs="Tahoma"/>
          <w:color w:val="666666"/>
          <w:sz w:val="20"/>
          <w:szCs w:val="20"/>
        </w:rPr>
        <w:t>ь</w:t>
      </w:r>
      <w:r w:rsidR="004F33E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2508A5">
        <w:rPr>
          <w:rFonts w:ascii="Tahoma" w:hAnsi="Tahoma" w:cs="Tahoma"/>
          <w:color w:val="666666"/>
          <w:sz w:val="20"/>
          <w:szCs w:val="20"/>
          <w:lang w:val="en-US"/>
        </w:rPr>
        <w:t>III</w:t>
      </w:r>
      <w:r w:rsidR="004F33ED">
        <w:rPr>
          <w:rFonts w:ascii="Tahoma" w:hAnsi="Tahoma" w:cs="Tahoma"/>
          <w:color w:val="666666"/>
          <w:sz w:val="20"/>
          <w:szCs w:val="20"/>
        </w:rPr>
        <w:t xml:space="preserve">: коэффициент достаточности </w:t>
      </w:r>
      <w:r w:rsidR="000F53CF">
        <w:rPr>
          <w:rFonts w:ascii="Tahoma" w:hAnsi="Tahoma" w:cs="Tahoma"/>
          <w:color w:val="666666"/>
          <w:sz w:val="20"/>
          <w:szCs w:val="20"/>
        </w:rPr>
        <w:t>базового</w:t>
      </w:r>
      <w:r w:rsidR="004F33ED">
        <w:rPr>
          <w:rFonts w:ascii="Tahoma" w:hAnsi="Tahoma" w:cs="Tahoma"/>
          <w:color w:val="666666"/>
          <w:sz w:val="20"/>
          <w:szCs w:val="20"/>
        </w:rPr>
        <w:t xml:space="preserve"> капитал</w:t>
      </w:r>
      <w:r w:rsidR="00386109">
        <w:rPr>
          <w:rFonts w:ascii="Tahoma" w:hAnsi="Tahoma" w:cs="Tahoma"/>
          <w:color w:val="666666"/>
          <w:sz w:val="20"/>
          <w:szCs w:val="20"/>
        </w:rPr>
        <w:t>а составил 11,0% по итогам 3 квартала 2017 года</w:t>
      </w:r>
      <w:r w:rsidR="004F33ED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>а достаточность общего капитала –</w:t>
      </w:r>
      <w:r w:rsidR="008A5B83" w:rsidRPr="00331DC2">
        <w:rPr>
          <w:rFonts w:ascii="Tahoma" w:hAnsi="Tahoma" w:cs="Tahoma"/>
          <w:color w:val="666666"/>
          <w:sz w:val="20"/>
          <w:szCs w:val="20"/>
        </w:rPr>
        <w:t>1</w:t>
      </w:r>
      <w:r w:rsidR="004F33ED">
        <w:rPr>
          <w:rFonts w:ascii="Tahoma" w:hAnsi="Tahoma" w:cs="Tahoma"/>
          <w:color w:val="666666"/>
          <w:sz w:val="20"/>
          <w:szCs w:val="20"/>
        </w:rPr>
        <w:t>2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4F33ED">
        <w:rPr>
          <w:rFonts w:ascii="Tahoma" w:hAnsi="Tahoma" w:cs="Tahoma"/>
          <w:color w:val="666666"/>
          <w:sz w:val="20"/>
          <w:szCs w:val="20"/>
        </w:rPr>
        <w:t>7</w:t>
      </w:r>
      <w:r w:rsidR="00624739" w:rsidRPr="00331DC2">
        <w:rPr>
          <w:rFonts w:ascii="Tahoma" w:hAnsi="Tahoma" w:cs="Tahoma"/>
          <w:color w:val="666666"/>
          <w:sz w:val="20"/>
          <w:szCs w:val="20"/>
        </w:rPr>
        <w:t>%</w:t>
      </w:r>
      <w:r w:rsidR="00602735">
        <w:rPr>
          <w:rFonts w:ascii="Tahoma" w:hAnsi="Tahoma" w:cs="Tahoma"/>
          <w:color w:val="666666"/>
          <w:sz w:val="20"/>
          <w:szCs w:val="20"/>
        </w:rPr>
        <w:t>.</w:t>
      </w:r>
      <w:r w:rsidR="00624739" w:rsidRPr="00331DC2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795197" w:rsidRPr="00331DC2" w:rsidRDefault="00795197" w:rsidP="00F14C46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</w:rPr>
      </w:pPr>
    </w:p>
    <w:p w:rsidR="005512D2" w:rsidRDefault="005512D2" w:rsidP="003830EB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</w:rPr>
      </w:pPr>
    </w:p>
    <w:p w:rsidR="003830EB" w:rsidRPr="00F14C46" w:rsidRDefault="003830EB" w:rsidP="003830EB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  <w:lang w:val="en-US"/>
        </w:rPr>
      </w:pPr>
      <w:r>
        <w:rPr>
          <w:rFonts w:ascii="Tahoma" w:hAnsi="Tahoma" w:cs="Tahoma"/>
          <w:b/>
          <w:color w:val="666666"/>
          <w:sz w:val="20"/>
          <w:szCs w:val="20"/>
        </w:rPr>
        <w:t>Обзор основных показателей</w:t>
      </w:r>
      <w:r w:rsidRPr="00323F72">
        <w:rPr>
          <w:rFonts w:ascii="Tahoma" w:hAnsi="Tahoma" w:cs="Tahoma"/>
          <w:b/>
          <w:color w:val="666666"/>
          <w:sz w:val="20"/>
          <w:szCs w:val="20"/>
          <w:lang w:val="en-US"/>
        </w:rPr>
        <w:t xml:space="preserve"> </w:t>
      </w:r>
    </w:p>
    <w:p w:rsidR="0079266E" w:rsidRPr="0079392E" w:rsidRDefault="0079266E" w:rsidP="00F14C46">
      <w:pPr>
        <w:shd w:val="clear" w:color="auto" w:fill="FFFFFF"/>
        <w:jc w:val="both"/>
        <w:rPr>
          <w:rFonts w:ascii="Tahoma" w:hAnsi="Tahoma" w:cs="Tahoma"/>
          <w:b/>
          <w:color w:val="666666"/>
          <w:sz w:val="18"/>
          <w:szCs w:val="18"/>
          <w:lang w:val="en-US"/>
        </w:rPr>
      </w:pPr>
    </w:p>
    <w:tbl>
      <w:tblPr>
        <w:tblStyle w:val="-3"/>
        <w:tblpPr w:leftFromText="180" w:rightFromText="180" w:vertAnchor="text" w:horzAnchor="margin" w:tblpX="-210" w:tblpY="357"/>
        <w:tblW w:w="10598" w:type="dxa"/>
        <w:tblLayout w:type="fixed"/>
        <w:tblLook w:val="0420" w:firstRow="1" w:lastRow="0" w:firstColumn="0" w:lastColumn="0" w:noHBand="0" w:noVBand="1"/>
      </w:tblPr>
      <w:tblGrid>
        <w:gridCol w:w="2510"/>
        <w:gridCol w:w="1000"/>
        <w:gridCol w:w="9"/>
        <w:gridCol w:w="9"/>
        <w:gridCol w:w="975"/>
        <w:gridCol w:w="27"/>
        <w:gridCol w:w="17"/>
        <w:gridCol w:w="948"/>
        <w:gridCol w:w="46"/>
        <w:gridCol w:w="28"/>
        <w:gridCol w:w="338"/>
        <w:gridCol w:w="645"/>
        <w:gridCol w:w="36"/>
        <w:gridCol w:w="17"/>
        <w:gridCol w:w="708"/>
        <w:gridCol w:w="166"/>
        <w:gridCol w:w="83"/>
        <w:gridCol w:w="46"/>
        <w:gridCol w:w="13"/>
        <w:gridCol w:w="952"/>
        <w:gridCol w:w="27"/>
        <w:gridCol w:w="13"/>
        <w:gridCol w:w="15"/>
        <w:gridCol w:w="118"/>
        <w:gridCol w:w="851"/>
        <w:gridCol w:w="9"/>
        <w:gridCol w:w="41"/>
        <w:gridCol w:w="951"/>
      </w:tblGrid>
      <w:tr w:rsidR="001904C2" w:rsidRPr="00CF5826" w:rsidTr="000F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tcW w:w="2510" w:type="dxa"/>
          </w:tcPr>
          <w:p w:rsidR="003830EB" w:rsidRPr="00091708" w:rsidRDefault="003830EB" w:rsidP="0075792C">
            <w:pP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В</w:t>
            </w:r>
            <w:r w:rsidRPr="00091708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млрд</w:t>
            </w:r>
            <w:r w:rsidRPr="00091708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. 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руб</w:t>
            </w:r>
            <w:r w:rsidRPr="00091708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., 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если</w:t>
            </w:r>
            <w:r w:rsidRPr="00091708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не</w:t>
            </w:r>
            <w:r w:rsidRPr="00091708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указано</w:t>
            </w:r>
            <w:r w:rsidRPr="00091708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иное</w:t>
            </w:r>
          </w:p>
        </w:tc>
        <w:tc>
          <w:tcPr>
            <w:tcW w:w="1018" w:type="dxa"/>
            <w:gridSpan w:val="3"/>
          </w:tcPr>
          <w:p w:rsidR="003830EB" w:rsidRPr="003830EB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3</w:t>
            </w:r>
            <w:r w:rsid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кв.</w:t>
            </w:r>
            <w:r w:rsidR="003830EB" w:rsidRP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</w:t>
            </w:r>
          </w:p>
          <w:p w:rsidR="003830EB" w:rsidRPr="003830EB" w:rsidRDefault="003830EB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 w:rsidRP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2017</w:t>
            </w:r>
          </w:p>
        </w:tc>
        <w:tc>
          <w:tcPr>
            <w:tcW w:w="1019" w:type="dxa"/>
            <w:gridSpan w:val="3"/>
          </w:tcPr>
          <w:p w:rsidR="003830EB" w:rsidRPr="003830EB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2</w:t>
            </w:r>
            <w:r w:rsid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кв.</w:t>
            </w:r>
            <w:r w:rsidR="003830EB" w:rsidRP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2017</w:t>
            </w:r>
          </w:p>
        </w:tc>
        <w:tc>
          <w:tcPr>
            <w:tcW w:w="1022" w:type="dxa"/>
            <w:gridSpan w:val="3"/>
          </w:tcPr>
          <w:p w:rsidR="003830EB" w:rsidRPr="003830EB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3</w:t>
            </w:r>
            <w:r w:rsid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кв.</w:t>
            </w:r>
            <w:r w:rsidR="003830EB" w:rsidRP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2016</w:t>
            </w:r>
          </w:p>
        </w:tc>
        <w:tc>
          <w:tcPr>
            <w:tcW w:w="1019" w:type="dxa"/>
            <w:gridSpan w:val="3"/>
          </w:tcPr>
          <w:p w:rsidR="003830EB" w:rsidRPr="00FF3590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3</w:t>
            </w:r>
            <w:r w:rsidR="003830EB" w:rsidRPr="00FF3590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 xml:space="preserve"> кв.17/</w:t>
            </w:r>
          </w:p>
          <w:p w:rsidR="003830EB" w:rsidRPr="00FF3590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2</w:t>
            </w:r>
            <w:r w:rsidR="003830EB" w:rsidRPr="00FF3590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 xml:space="preserve"> кв.17</w:t>
            </w:r>
          </w:p>
          <w:p w:rsidR="003830EB" w:rsidRPr="00FF3590" w:rsidRDefault="003830EB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 w:rsidRPr="00FF3590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 xml:space="preserve">% изм.  </w:t>
            </w:r>
          </w:p>
        </w:tc>
        <w:tc>
          <w:tcPr>
            <w:tcW w:w="1020" w:type="dxa"/>
            <w:gridSpan w:val="5"/>
          </w:tcPr>
          <w:p w:rsidR="003830EB" w:rsidRPr="00FF3590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3</w:t>
            </w:r>
            <w:r w:rsidR="003830EB" w:rsidRPr="00FF3590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 xml:space="preserve"> кв.17/</w:t>
            </w:r>
          </w:p>
          <w:p w:rsidR="003830EB" w:rsidRPr="00FF3590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3</w:t>
            </w:r>
            <w:r w:rsidR="003830EB" w:rsidRPr="00FF3590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 xml:space="preserve"> кв.16</w:t>
            </w:r>
          </w:p>
          <w:p w:rsidR="003830EB" w:rsidRPr="00FF3590" w:rsidRDefault="003830EB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 w:rsidRPr="00FF3590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% изм.</w:t>
            </w:r>
          </w:p>
        </w:tc>
        <w:tc>
          <w:tcPr>
            <w:tcW w:w="1020" w:type="dxa"/>
            <w:gridSpan w:val="5"/>
          </w:tcPr>
          <w:p w:rsidR="003830EB" w:rsidRPr="003830EB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9</w:t>
            </w:r>
            <w:r w:rsid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мес.</w:t>
            </w:r>
            <w:r w:rsidR="003830EB" w:rsidRP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2017</w:t>
            </w:r>
          </w:p>
        </w:tc>
        <w:tc>
          <w:tcPr>
            <w:tcW w:w="1019" w:type="dxa"/>
            <w:gridSpan w:val="4"/>
          </w:tcPr>
          <w:p w:rsidR="003830EB" w:rsidRPr="003830EB" w:rsidRDefault="004F33ED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9</w:t>
            </w:r>
            <w:r w:rsid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мес.</w:t>
            </w:r>
            <w:r w:rsidR="003830EB" w:rsidRP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 </w:t>
            </w:r>
          </w:p>
          <w:p w:rsidR="003830EB" w:rsidRPr="003830EB" w:rsidRDefault="003830EB" w:rsidP="0075792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 w:rsidRPr="003830EB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2016</w:t>
            </w:r>
          </w:p>
        </w:tc>
        <w:tc>
          <w:tcPr>
            <w:tcW w:w="951" w:type="dxa"/>
          </w:tcPr>
          <w:p w:rsidR="00EE1543" w:rsidRDefault="004F33ED" w:rsidP="001904C2">
            <w:pPr>
              <w:ind w:right="-181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9</w:t>
            </w:r>
            <w:r w:rsidR="003830EB" w:rsidRPr="001904C2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 xml:space="preserve"> мес.17/</w:t>
            </w:r>
          </w:p>
          <w:p w:rsidR="003830EB" w:rsidRPr="001904C2" w:rsidRDefault="004F33ED" w:rsidP="001904C2">
            <w:pPr>
              <w:ind w:right="-181"/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9</w:t>
            </w:r>
            <w:r w:rsidR="003830EB" w:rsidRPr="001904C2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 xml:space="preserve"> мес.16 </w:t>
            </w:r>
          </w:p>
          <w:p w:rsidR="003830EB" w:rsidRPr="003830EB" w:rsidRDefault="003830EB" w:rsidP="001904C2">
            <w:pP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 w:rsidRPr="001904C2">
              <w:rPr>
                <w:rStyle w:val="a3"/>
                <w:rFonts w:ascii="Tahoma" w:hAnsi="Tahoma" w:cs="Tahoma"/>
                <w:b/>
                <w:color w:val="666666"/>
                <w:sz w:val="16"/>
                <w:szCs w:val="16"/>
              </w:rPr>
              <w:t>% изм.</w:t>
            </w:r>
          </w:p>
        </w:tc>
      </w:tr>
      <w:tr w:rsidR="00924D6E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510" w:type="dxa"/>
          </w:tcPr>
          <w:p w:rsidR="00924D6E" w:rsidRPr="00296349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Чистые процентные доходы</w:t>
            </w:r>
          </w:p>
        </w:tc>
        <w:tc>
          <w:tcPr>
            <w:tcW w:w="1018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375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0</w:t>
            </w:r>
          </w:p>
        </w:tc>
        <w:tc>
          <w:tcPr>
            <w:tcW w:w="1019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357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</w:p>
        </w:tc>
        <w:tc>
          <w:tcPr>
            <w:tcW w:w="102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342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8</w:t>
            </w:r>
          </w:p>
        </w:tc>
        <w:tc>
          <w:tcPr>
            <w:tcW w:w="1019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4,9%</w:t>
            </w:r>
          </w:p>
        </w:tc>
        <w:tc>
          <w:tcPr>
            <w:tcW w:w="102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9,4%</w:t>
            </w:r>
          </w:p>
        </w:tc>
        <w:tc>
          <w:tcPr>
            <w:tcW w:w="102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1 069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</w:t>
            </w:r>
          </w:p>
        </w:tc>
        <w:tc>
          <w:tcPr>
            <w:tcW w:w="1019" w:type="dxa"/>
            <w:gridSpan w:val="4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1 007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</w:p>
        </w:tc>
        <w:tc>
          <w:tcPr>
            <w:tcW w:w="951" w:type="dxa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6,1%</w:t>
            </w:r>
          </w:p>
        </w:tc>
      </w:tr>
      <w:tr w:rsidR="00924D6E" w:rsidRPr="00CF5826" w:rsidTr="000F53CF">
        <w:trPr>
          <w:trHeight w:val="360"/>
        </w:trPr>
        <w:tc>
          <w:tcPr>
            <w:tcW w:w="2510" w:type="dxa"/>
          </w:tcPr>
          <w:p w:rsidR="00924D6E" w:rsidRPr="00296349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Чистые комиссионные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018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lastRenderedPageBreak/>
              <w:t>100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</w:t>
            </w:r>
          </w:p>
        </w:tc>
        <w:tc>
          <w:tcPr>
            <w:tcW w:w="1019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</w:t>
            </w:r>
          </w:p>
        </w:tc>
        <w:tc>
          <w:tcPr>
            <w:tcW w:w="102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88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</w:p>
        </w:tc>
        <w:tc>
          <w:tcPr>
            <w:tcW w:w="1019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6,3%</w:t>
            </w:r>
          </w:p>
        </w:tc>
        <w:tc>
          <w:tcPr>
            <w:tcW w:w="102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 xml:space="preserve">13,9% </w:t>
            </w:r>
          </w:p>
        </w:tc>
        <w:tc>
          <w:tcPr>
            <w:tcW w:w="102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276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</w:t>
            </w:r>
          </w:p>
        </w:tc>
        <w:tc>
          <w:tcPr>
            <w:tcW w:w="1019" w:type="dxa"/>
            <w:gridSpan w:val="4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251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7</w:t>
            </w:r>
          </w:p>
        </w:tc>
        <w:tc>
          <w:tcPr>
            <w:tcW w:w="951" w:type="dxa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9,7%</w:t>
            </w:r>
          </w:p>
        </w:tc>
      </w:tr>
      <w:tr w:rsidR="00924D6E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510" w:type="dxa"/>
          </w:tcPr>
          <w:p w:rsidR="00924D6E" w:rsidRPr="00227BED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lastRenderedPageBreak/>
              <w:t>Прочие непроцентные доходы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/ (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расходы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)</w:t>
            </w:r>
            <w:r w:rsidRPr="00227BED">
              <w:rPr>
                <w:rStyle w:val="af5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(23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,5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%)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513,9%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9)</w:t>
            </w:r>
          </w:p>
        </w:tc>
        <w:tc>
          <w:tcPr>
            <w:tcW w:w="992" w:type="dxa"/>
            <w:gridSpan w:val="2"/>
          </w:tcPr>
          <w:p w:rsidR="00924D6E" w:rsidRPr="001F1E8A" w:rsidRDefault="001F1E8A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-</w:t>
            </w:r>
          </w:p>
        </w:tc>
      </w:tr>
      <w:tr w:rsidR="00924D6E" w:rsidRPr="00CF5826" w:rsidTr="000F53CF">
        <w:trPr>
          <w:trHeight w:val="360"/>
        </w:trPr>
        <w:tc>
          <w:tcPr>
            <w:tcW w:w="2510" w:type="dxa"/>
          </w:tcPr>
          <w:p w:rsidR="00924D6E" w:rsidRPr="00E14ED3" w:rsidRDefault="00924D6E" w:rsidP="00924D6E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Доходы всего</w:t>
            </w:r>
            <w:r w:rsidRPr="00E14ED3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498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0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481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4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435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0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3,4%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14,5%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1 401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9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1 255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11,7%</w:t>
            </w:r>
          </w:p>
        </w:tc>
      </w:tr>
      <w:tr w:rsidR="00924D6E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510" w:type="dxa"/>
          </w:tcPr>
          <w:p w:rsidR="00924D6E" w:rsidRPr="003D0C99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Чистый расход от создания резерва под обесценение долговых финансовых активов</w:t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(58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(89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(101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7)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(34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,7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%)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(42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,8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(214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6)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(282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1)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(23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,9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%)</w:t>
            </w:r>
          </w:p>
        </w:tc>
      </w:tr>
      <w:tr w:rsidR="00924D6E" w:rsidRPr="00CF5826" w:rsidTr="000F53CF">
        <w:trPr>
          <w:trHeight w:val="360"/>
        </w:trPr>
        <w:tc>
          <w:tcPr>
            <w:tcW w:w="2510" w:type="dxa"/>
          </w:tcPr>
          <w:p w:rsidR="00924D6E" w:rsidRPr="00227BED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Операционные расходы</w:t>
            </w:r>
            <w:r w:rsidRPr="00227BED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(160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(161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(163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0)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(0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,5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%)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(1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,6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%)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(468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9)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(475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6)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(1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,4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%)</w:t>
            </w:r>
          </w:p>
        </w:tc>
      </w:tr>
      <w:tr w:rsidR="00924D6E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510" w:type="dxa"/>
          </w:tcPr>
          <w:p w:rsidR="00924D6E" w:rsidRPr="00E14ED3" w:rsidRDefault="00924D6E" w:rsidP="00924D6E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Чистая прибыль</w:t>
            </w:r>
            <w:r w:rsidRPr="00E14ED3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224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185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137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0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20,7%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63,6%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576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400</w:t>
            </w: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color w:val="666666"/>
                <w:sz w:val="18"/>
                <w:szCs w:val="18"/>
                <w:lang w:val="en-US"/>
              </w:rPr>
              <w:t>44,0%</w:t>
            </w:r>
          </w:p>
        </w:tc>
      </w:tr>
      <w:tr w:rsidR="00924D6E" w:rsidRPr="00CF5826" w:rsidTr="000F53CF">
        <w:trPr>
          <w:trHeight w:val="360"/>
        </w:trPr>
        <w:tc>
          <w:tcPr>
            <w:tcW w:w="2510" w:type="dxa"/>
          </w:tcPr>
          <w:p w:rsidR="00924D6E" w:rsidRPr="003D0C99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Прибыль на обыкновенную акцию</w:t>
            </w:r>
            <w:r w:rsidRPr="003D0C9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,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руб.</w:t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33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23,6%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62,4%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48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46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43,4%</w:t>
            </w:r>
          </w:p>
        </w:tc>
      </w:tr>
      <w:tr w:rsidR="00924D6E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510" w:type="dxa"/>
          </w:tcPr>
          <w:p w:rsidR="00924D6E" w:rsidRPr="00227BED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Совокупный доход за период</w:t>
            </w:r>
            <w:r w:rsidRPr="00227BED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226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0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217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7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130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3,8%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73,0%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581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404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43,9%</w:t>
            </w:r>
          </w:p>
        </w:tc>
      </w:tr>
      <w:tr w:rsidR="00924D6E" w:rsidRPr="00CF5826" w:rsidTr="000F53CF">
        <w:trPr>
          <w:trHeight w:val="360"/>
        </w:trPr>
        <w:tc>
          <w:tcPr>
            <w:tcW w:w="2510" w:type="dxa"/>
          </w:tcPr>
          <w:p w:rsidR="00924D6E" w:rsidRPr="003D0C99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Балансовая стоимость на акцию</w:t>
            </w:r>
            <w:r w:rsidRPr="003D0C99">
              <w:rPr>
                <w:rStyle w:val="a3"/>
                <w:rFonts w:ascii="Tahoma" w:hAnsi="Tahoma" w:cs="Tahoma"/>
                <w:b w:val="0"/>
                <w:color w:val="666666"/>
                <w:sz w:val="16"/>
                <w:szCs w:val="20"/>
              </w:rPr>
              <w:t>*</w:t>
            </w:r>
            <w:r w:rsidRPr="003D0C9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,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руб.</w:t>
            </w:r>
          </w:p>
        </w:tc>
        <w:tc>
          <w:tcPr>
            <w:tcW w:w="1009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144,6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134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126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6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7,4%</w:t>
            </w:r>
          </w:p>
        </w:tc>
        <w:tc>
          <w:tcPr>
            <w:tcW w:w="1010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14,2%</w:t>
            </w:r>
          </w:p>
        </w:tc>
        <w:tc>
          <w:tcPr>
            <w:tcW w:w="1011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144,6</w:t>
            </w:r>
          </w:p>
        </w:tc>
        <w:tc>
          <w:tcPr>
            <w:tcW w:w="1033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126,6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14,2%</w:t>
            </w:r>
          </w:p>
        </w:tc>
      </w:tr>
      <w:tr w:rsidR="00FF3590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0598" w:type="dxa"/>
            <w:gridSpan w:val="28"/>
          </w:tcPr>
          <w:p w:rsidR="00FF3590" w:rsidRPr="002531B4" w:rsidRDefault="00FF3590" w:rsidP="00FF3590">
            <w:pPr>
              <w:rPr>
                <w:rStyle w:val="a3"/>
                <w:rFonts w:ascii="Tahoma" w:hAnsi="Tahoma" w:cs="Tahoma"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Основные финансовые коэффициенты</w:t>
            </w:r>
          </w:p>
        </w:tc>
      </w:tr>
      <w:tr w:rsidR="00924D6E" w:rsidRPr="00CF5826" w:rsidTr="000F53CF">
        <w:trPr>
          <w:trHeight w:val="360"/>
        </w:trPr>
        <w:tc>
          <w:tcPr>
            <w:tcW w:w="2510" w:type="dxa"/>
          </w:tcPr>
          <w:p w:rsidR="00924D6E" w:rsidRPr="003D0C99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Рентабельность капитала</w:t>
            </w:r>
          </w:p>
        </w:tc>
        <w:tc>
          <w:tcPr>
            <w:tcW w:w="1000" w:type="dxa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4%</w:t>
            </w:r>
          </w:p>
        </w:tc>
        <w:tc>
          <w:tcPr>
            <w:tcW w:w="993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8%</w:t>
            </w:r>
          </w:p>
        </w:tc>
        <w:tc>
          <w:tcPr>
            <w:tcW w:w="99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5%</w:t>
            </w:r>
          </w:p>
        </w:tc>
        <w:tc>
          <w:tcPr>
            <w:tcW w:w="1110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16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5%</w:t>
            </w:r>
          </w:p>
        </w:tc>
        <w:tc>
          <w:tcPr>
            <w:tcW w:w="993" w:type="dxa"/>
            <w:gridSpan w:val="4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9%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</w:p>
        </w:tc>
      </w:tr>
      <w:tr w:rsidR="00924D6E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510" w:type="dxa"/>
          </w:tcPr>
          <w:p w:rsidR="00924D6E" w:rsidRPr="003D0C99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Рентабельность активов</w:t>
            </w:r>
          </w:p>
        </w:tc>
        <w:tc>
          <w:tcPr>
            <w:tcW w:w="1000" w:type="dxa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4%</w:t>
            </w:r>
          </w:p>
        </w:tc>
        <w:tc>
          <w:tcPr>
            <w:tcW w:w="993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9%</w:t>
            </w:r>
          </w:p>
        </w:tc>
        <w:tc>
          <w:tcPr>
            <w:tcW w:w="99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1%</w:t>
            </w:r>
          </w:p>
        </w:tc>
        <w:tc>
          <w:tcPr>
            <w:tcW w:w="1110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16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0%</w:t>
            </w:r>
          </w:p>
        </w:tc>
        <w:tc>
          <w:tcPr>
            <w:tcW w:w="993" w:type="dxa"/>
            <w:gridSpan w:val="4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0%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</w:p>
        </w:tc>
      </w:tr>
      <w:tr w:rsidR="00924D6E" w:rsidRPr="00CF5826" w:rsidTr="000F53CF">
        <w:trPr>
          <w:trHeight w:val="360"/>
        </w:trPr>
        <w:tc>
          <w:tcPr>
            <w:tcW w:w="2510" w:type="dxa"/>
          </w:tcPr>
          <w:p w:rsidR="00924D6E" w:rsidRPr="00BD35C2" w:rsidRDefault="00924D6E" w:rsidP="00924D6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Чистая процентная маржа</w:t>
            </w:r>
            <w:r w:rsidRPr="00BD35C2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0" w:type="dxa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1%</w:t>
            </w:r>
          </w:p>
        </w:tc>
        <w:tc>
          <w:tcPr>
            <w:tcW w:w="993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0%</w:t>
            </w:r>
          </w:p>
        </w:tc>
        <w:tc>
          <w:tcPr>
            <w:tcW w:w="99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8%</w:t>
            </w:r>
          </w:p>
        </w:tc>
        <w:tc>
          <w:tcPr>
            <w:tcW w:w="1110" w:type="dxa"/>
            <w:gridSpan w:val="6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16" w:type="dxa"/>
            <w:gridSpan w:val="5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0%</w:t>
            </w:r>
          </w:p>
        </w:tc>
        <w:tc>
          <w:tcPr>
            <w:tcW w:w="993" w:type="dxa"/>
            <w:gridSpan w:val="4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,</w:t>
            </w:r>
            <w:r w:rsidRPr="007C3CA0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6%</w:t>
            </w:r>
          </w:p>
        </w:tc>
        <w:tc>
          <w:tcPr>
            <w:tcW w:w="992" w:type="dxa"/>
            <w:gridSpan w:val="2"/>
          </w:tcPr>
          <w:p w:rsidR="00924D6E" w:rsidRPr="007C3CA0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</w:p>
        </w:tc>
      </w:tr>
      <w:tr w:rsidR="00FF3590" w:rsidRPr="00CF5826" w:rsidTr="000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510" w:type="dxa"/>
          </w:tcPr>
          <w:p w:rsidR="003830EB" w:rsidRPr="00BD35C2" w:rsidRDefault="003830EB" w:rsidP="0075792C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Стоимость риска</w:t>
            </w:r>
            <w:r w:rsidRPr="00BD35C2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0" w:type="dxa"/>
          </w:tcPr>
          <w:p w:rsidR="003830EB" w:rsidRPr="001904C2" w:rsidRDefault="00924D6E" w:rsidP="00924D6E">
            <w:pPr>
              <w:ind w:right="34"/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120</w:t>
            </w:r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б.п</w:t>
            </w:r>
            <w:proofErr w:type="spellEnd"/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gridSpan w:val="3"/>
          </w:tcPr>
          <w:p w:rsidR="003830EB" w:rsidRPr="001904C2" w:rsidRDefault="003830EB" w:rsidP="00924D6E">
            <w:pPr>
              <w:ind w:right="34"/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 w:rsidRP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1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91</w:t>
            </w:r>
            <w:r w:rsidRP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 </w:t>
            </w:r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б.п</w:t>
            </w:r>
            <w:proofErr w:type="spellEnd"/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.</w:t>
            </w:r>
          </w:p>
        </w:tc>
        <w:tc>
          <w:tcPr>
            <w:tcW w:w="1404" w:type="dxa"/>
            <w:gridSpan w:val="6"/>
          </w:tcPr>
          <w:p w:rsidR="003830EB" w:rsidRPr="003830EB" w:rsidRDefault="003830EB" w:rsidP="00924D6E">
            <w:pPr>
              <w:ind w:right="34"/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2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13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 </w:t>
            </w:r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б.п</w:t>
            </w:r>
            <w:proofErr w:type="spellEnd"/>
            <w:r w:rsidR="001904C2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.</w:t>
            </w:r>
          </w:p>
        </w:tc>
        <w:tc>
          <w:tcPr>
            <w:tcW w:w="1406" w:type="dxa"/>
            <w:gridSpan w:val="4"/>
          </w:tcPr>
          <w:p w:rsidR="003830EB" w:rsidRPr="003830EB" w:rsidRDefault="003830EB" w:rsidP="001904C2">
            <w:pPr>
              <w:ind w:right="34"/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highlight w:val="yellow"/>
              </w:rPr>
            </w:pPr>
          </w:p>
        </w:tc>
        <w:tc>
          <w:tcPr>
            <w:tcW w:w="295" w:type="dxa"/>
            <w:gridSpan w:val="3"/>
          </w:tcPr>
          <w:p w:rsidR="003830EB" w:rsidRPr="003830EB" w:rsidRDefault="003830EB" w:rsidP="001904C2">
            <w:pPr>
              <w:ind w:right="34"/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</w:p>
        </w:tc>
        <w:tc>
          <w:tcPr>
            <w:tcW w:w="1138" w:type="dxa"/>
            <w:gridSpan w:val="6"/>
          </w:tcPr>
          <w:p w:rsidR="003830EB" w:rsidRPr="003830EB" w:rsidRDefault="00924D6E" w:rsidP="00924D6E">
            <w:pPr>
              <w:ind w:left="-246" w:right="-196" w:firstLine="284"/>
              <w:jc w:val="center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152</w:t>
            </w:r>
            <w:r w:rsidR="003830EB"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б.п</w:t>
            </w:r>
            <w:proofErr w:type="spellEnd"/>
            <w:r w:rsid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830EB" w:rsidRPr="003830EB" w:rsidRDefault="00924D6E" w:rsidP="00924D6E">
            <w:pPr>
              <w:ind w:left="-246" w:right="-196" w:firstLine="246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195</w:t>
            </w:r>
            <w:r w:rsidR="003830EB"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б.п</w:t>
            </w:r>
            <w:proofErr w:type="spellEnd"/>
            <w:r w:rsid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.</w:t>
            </w:r>
          </w:p>
        </w:tc>
        <w:tc>
          <w:tcPr>
            <w:tcW w:w="1001" w:type="dxa"/>
            <w:gridSpan w:val="3"/>
          </w:tcPr>
          <w:p w:rsidR="003830EB" w:rsidRPr="001904C2" w:rsidRDefault="003830EB" w:rsidP="001904C2">
            <w:pPr>
              <w:ind w:right="34"/>
              <w:jc w:val="right"/>
              <w:rPr>
                <w:rStyle w:val="a3"/>
                <w:rFonts w:ascii="Tahoma" w:hAnsi="Tahoma" w:cs="Tahoma"/>
                <w:color w:val="666666"/>
                <w:sz w:val="18"/>
                <w:szCs w:val="18"/>
              </w:rPr>
            </w:pPr>
          </w:p>
        </w:tc>
      </w:tr>
      <w:tr w:rsidR="001904C2" w:rsidRPr="00CF5826" w:rsidTr="000F53CF">
        <w:trPr>
          <w:trHeight w:val="360"/>
        </w:trPr>
        <w:tc>
          <w:tcPr>
            <w:tcW w:w="2510" w:type="dxa"/>
          </w:tcPr>
          <w:p w:rsidR="003830EB" w:rsidRPr="003D0C99" w:rsidRDefault="003830EB" w:rsidP="0075792C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Отношение операционных расходов к операционным доходам до создания резервов</w:t>
            </w:r>
          </w:p>
        </w:tc>
        <w:tc>
          <w:tcPr>
            <w:tcW w:w="1000" w:type="dxa"/>
          </w:tcPr>
          <w:p w:rsidR="003830EB" w:rsidRPr="003830EB" w:rsidRDefault="003830EB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,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0</w:t>
            </w:r>
            <w:r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3"/>
          </w:tcPr>
          <w:p w:rsidR="003830EB" w:rsidRPr="003830EB" w:rsidRDefault="003830EB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,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5</w:t>
            </w:r>
            <w:r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3"/>
          </w:tcPr>
          <w:p w:rsidR="003830EB" w:rsidRPr="003830EB" w:rsidRDefault="003830EB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,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</w:t>
            </w:r>
            <w:r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%</w:t>
            </w:r>
          </w:p>
        </w:tc>
        <w:tc>
          <w:tcPr>
            <w:tcW w:w="1110" w:type="dxa"/>
            <w:gridSpan w:val="6"/>
          </w:tcPr>
          <w:p w:rsidR="003830EB" w:rsidRPr="003830EB" w:rsidRDefault="003830EB" w:rsidP="0075792C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highlight w:val="yellow"/>
              </w:rPr>
            </w:pPr>
          </w:p>
        </w:tc>
        <w:tc>
          <w:tcPr>
            <w:tcW w:w="874" w:type="dxa"/>
            <w:gridSpan w:val="2"/>
          </w:tcPr>
          <w:p w:rsidR="003830EB" w:rsidRPr="003830EB" w:rsidRDefault="003830EB" w:rsidP="0075792C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</w:p>
        </w:tc>
        <w:tc>
          <w:tcPr>
            <w:tcW w:w="1121" w:type="dxa"/>
            <w:gridSpan w:val="5"/>
          </w:tcPr>
          <w:p w:rsidR="003830EB" w:rsidRPr="003830EB" w:rsidRDefault="00924D6E" w:rsidP="00924D6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33</w:t>
            </w:r>
            <w:r w:rsid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</w:t>
            </w:r>
            <w:r w:rsidR="003830EB"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%</w:t>
            </w:r>
          </w:p>
        </w:tc>
        <w:tc>
          <w:tcPr>
            <w:tcW w:w="1006" w:type="dxa"/>
            <w:gridSpan w:val="5"/>
          </w:tcPr>
          <w:p w:rsidR="003830EB" w:rsidRPr="002531B4" w:rsidRDefault="003830EB" w:rsidP="0075792C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  <w:r w:rsidRPr="003830EB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37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,</w:t>
            </w:r>
            <w:r w:rsidR="00924D6E"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gridSpan w:val="2"/>
          </w:tcPr>
          <w:p w:rsidR="003830EB" w:rsidRPr="002531B4" w:rsidRDefault="003830EB" w:rsidP="0075792C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18"/>
                <w:szCs w:val="18"/>
                <w:lang w:val="en-US"/>
              </w:rPr>
            </w:pPr>
          </w:p>
        </w:tc>
      </w:tr>
    </w:tbl>
    <w:p w:rsidR="00B60601" w:rsidRPr="008373D7" w:rsidRDefault="00B60601" w:rsidP="00B60601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color w:val="666666"/>
          <w:sz w:val="16"/>
          <w:szCs w:val="16"/>
        </w:rPr>
      </w:pPr>
      <w:r w:rsidRPr="00582B8E">
        <w:rPr>
          <w:rStyle w:val="a3"/>
          <w:rFonts w:ascii="Tahoma" w:hAnsi="Tahoma" w:cs="Tahoma"/>
          <w:b w:val="0"/>
          <w:bCs w:val="0"/>
          <w:color w:val="666666"/>
          <w:sz w:val="16"/>
          <w:szCs w:val="16"/>
        </w:rPr>
        <w:t>*</w:t>
      </w:r>
      <w:r w:rsidRPr="00582B8E">
        <w:rPr>
          <w:rStyle w:val="a3"/>
          <w:rFonts w:ascii="Tahoma" w:hAnsi="Tahoma" w:cs="Tahoma"/>
          <w:color w:val="666666"/>
          <w:sz w:val="16"/>
          <w:szCs w:val="16"/>
        </w:rPr>
        <w:t xml:space="preserve"> </w:t>
      </w:r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Собственные</w:t>
      </w:r>
      <w:r w:rsidRPr="00582B8E"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 xml:space="preserve"> </w:t>
      </w:r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средства</w:t>
      </w:r>
      <w:r w:rsidRPr="00582B8E"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 xml:space="preserve"> / </w:t>
      </w:r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общее количество акци</w:t>
      </w:r>
      <w:r w:rsidR="001904C2"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й</w:t>
      </w:r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 xml:space="preserve"> в обращении</w:t>
      </w:r>
      <w:r w:rsidRPr="00582B8E"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 xml:space="preserve"> (</w:t>
      </w:r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обыкновенные</w:t>
      </w:r>
      <w:r w:rsidRPr="00582B8E"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 xml:space="preserve"> + </w:t>
      </w:r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привилегированные</w:t>
      </w:r>
      <w:r w:rsidRPr="00582B8E"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 xml:space="preserve">). </w:t>
      </w:r>
      <w:proofErr w:type="spellStart"/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Неаудированный</w:t>
      </w:r>
      <w:proofErr w:type="spellEnd"/>
      <w:r w:rsidRPr="008373D7"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 xml:space="preserve"> </w:t>
      </w:r>
      <w:r>
        <w:rPr>
          <w:rStyle w:val="a3"/>
          <w:rFonts w:ascii="Tahoma" w:hAnsi="Tahoma" w:cs="Tahoma"/>
          <w:b w:val="0"/>
          <w:i/>
          <w:color w:val="666666"/>
          <w:sz w:val="16"/>
          <w:szCs w:val="16"/>
        </w:rPr>
        <w:t>расчет</w:t>
      </w:r>
    </w:p>
    <w:p w:rsidR="00F44C5E" w:rsidRPr="00B60601" w:rsidRDefault="00B60601" w:rsidP="00544466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582B8E">
        <w:rPr>
          <w:rStyle w:val="a3"/>
          <w:rFonts w:ascii="Tahoma" w:hAnsi="Tahoma" w:cs="Tahoma"/>
          <w:color w:val="666666"/>
          <w:sz w:val="20"/>
          <w:szCs w:val="20"/>
        </w:rPr>
        <w:t xml:space="preserve">Чистые процентные доходы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за </w:t>
      </w:r>
      <w:r w:rsidR="00D20309">
        <w:rPr>
          <w:rStyle w:val="a3"/>
          <w:rFonts w:ascii="Tahoma" w:hAnsi="Tahoma" w:cs="Tahoma"/>
          <w:b w:val="0"/>
          <w:color w:val="666666"/>
          <w:sz w:val="20"/>
          <w:szCs w:val="20"/>
        </w:rPr>
        <w:t>3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квартал 2017 составили </w:t>
      </w:r>
      <w:r w:rsidR="00D20309">
        <w:rPr>
          <w:rFonts w:ascii="Tahoma" w:hAnsi="Tahoma" w:cs="Tahoma"/>
          <w:b/>
          <w:color w:val="666666"/>
          <w:sz w:val="20"/>
          <w:szCs w:val="20"/>
        </w:rPr>
        <w:t>3</w:t>
      </w:r>
      <w:r w:rsidR="00445838" w:rsidRPr="00B60601">
        <w:rPr>
          <w:rFonts w:ascii="Tahoma" w:hAnsi="Tahoma" w:cs="Tahoma"/>
          <w:b/>
          <w:color w:val="666666"/>
          <w:sz w:val="20"/>
          <w:szCs w:val="20"/>
        </w:rPr>
        <w:t>7</w:t>
      </w:r>
      <w:r w:rsidR="00D20309">
        <w:rPr>
          <w:rFonts w:ascii="Tahoma" w:hAnsi="Tahoma" w:cs="Tahoma"/>
          <w:b/>
          <w:color w:val="666666"/>
          <w:sz w:val="20"/>
          <w:szCs w:val="20"/>
        </w:rPr>
        <w:t>5</w:t>
      </w:r>
      <w:r>
        <w:rPr>
          <w:rFonts w:ascii="Tahoma" w:hAnsi="Tahoma" w:cs="Tahoma"/>
          <w:b/>
          <w:color w:val="666666"/>
          <w:sz w:val="20"/>
          <w:szCs w:val="20"/>
        </w:rPr>
        <w:t>,</w:t>
      </w:r>
      <w:r w:rsidR="00D20309">
        <w:rPr>
          <w:rFonts w:ascii="Tahoma" w:hAnsi="Tahoma" w:cs="Tahoma"/>
          <w:b/>
          <w:color w:val="666666"/>
          <w:sz w:val="20"/>
          <w:szCs w:val="20"/>
        </w:rPr>
        <w:t>0</w:t>
      </w:r>
      <w:r w:rsidR="00D554A6" w:rsidRPr="00B6060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color w:val="666666"/>
          <w:sz w:val="20"/>
          <w:szCs w:val="20"/>
        </w:rPr>
        <w:t>млрд.</w:t>
      </w:r>
      <w:r w:rsidR="00466756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руб., </w:t>
      </w:r>
      <w:r>
        <w:rPr>
          <w:rFonts w:ascii="Tahoma" w:hAnsi="Tahoma" w:cs="Tahoma"/>
          <w:color w:val="666666"/>
          <w:sz w:val="20"/>
          <w:szCs w:val="20"/>
        </w:rPr>
        <w:t xml:space="preserve">прибавив </w:t>
      </w:r>
      <w:r w:rsidR="00D20309">
        <w:rPr>
          <w:rFonts w:ascii="Tahoma" w:hAnsi="Tahoma" w:cs="Tahoma"/>
          <w:color w:val="666666"/>
          <w:sz w:val="20"/>
          <w:szCs w:val="20"/>
        </w:rPr>
        <w:t>9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D20309">
        <w:rPr>
          <w:rFonts w:ascii="Tahoma" w:hAnsi="Tahoma" w:cs="Tahoma"/>
          <w:color w:val="666666"/>
          <w:sz w:val="20"/>
          <w:szCs w:val="20"/>
        </w:rPr>
        <w:t>4</w:t>
      </w:r>
      <w:r w:rsidR="00F57642" w:rsidRPr="00B60601">
        <w:rPr>
          <w:rFonts w:ascii="Tahoma" w:hAnsi="Tahoma" w:cs="Tahoma"/>
          <w:color w:val="666666"/>
          <w:sz w:val="20"/>
          <w:szCs w:val="20"/>
        </w:rPr>
        <w:t xml:space="preserve">% </w:t>
      </w:r>
      <w:r w:rsidRPr="00582B8E">
        <w:rPr>
          <w:rStyle w:val="a3"/>
          <w:rFonts w:ascii="Tahoma" w:hAnsi="Tahoma" w:cs="Tahoma"/>
          <w:b w:val="0"/>
          <w:color w:val="666666"/>
          <w:sz w:val="20"/>
          <w:szCs w:val="20"/>
        </w:rPr>
        <w:t>относительно аналогичного периода прошлого года:</w:t>
      </w:r>
      <w:r w:rsidR="00F44C5E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1F1E8A" w:rsidRDefault="00B60601" w:rsidP="007D437D">
      <w:pPr>
        <w:pStyle w:val="a6"/>
        <w:numPr>
          <w:ilvl w:val="0"/>
          <w:numId w:val="11"/>
        </w:numPr>
        <w:shd w:val="clear" w:color="auto" w:fill="FFFFFF"/>
        <w:spacing w:before="240" w:after="24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 w:rsidRPr="00582B8E">
        <w:rPr>
          <w:rFonts w:ascii="Tahoma" w:hAnsi="Tahoma" w:cs="Tahoma"/>
          <w:color w:val="666666"/>
          <w:sz w:val="20"/>
          <w:szCs w:val="20"/>
        </w:rPr>
        <w:t>Динамика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582B8E">
        <w:rPr>
          <w:rFonts w:ascii="Tahoma" w:hAnsi="Tahoma" w:cs="Tahoma"/>
          <w:color w:val="666666"/>
          <w:sz w:val="20"/>
          <w:szCs w:val="20"/>
        </w:rPr>
        <w:t>процентных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582B8E">
        <w:rPr>
          <w:rFonts w:ascii="Tahoma" w:hAnsi="Tahoma" w:cs="Tahoma"/>
          <w:color w:val="666666"/>
          <w:sz w:val="20"/>
          <w:szCs w:val="20"/>
        </w:rPr>
        <w:t>доходов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(</w:t>
      </w:r>
      <w:r w:rsidR="00F95123">
        <w:rPr>
          <w:rFonts w:ascii="Tahoma" w:hAnsi="Tahoma" w:cs="Tahoma"/>
          <w:color w:val="666666"/>
          <w:sz w:val="20"/>
          <w:szCs w:val="20"/>
        </w:rPr>
        <w:t>рост н</w:t>
      </w:r>
      <w:r w:rsidRPr="00582B8E">
        <w:rPr>
          <w:rFonts w:ascii="Tahoma" w:hAnsi="Tahoma" w:cs="Tahoma"/>
          <w:color w:val="666666"/>
          <w:sz w:val="20"/>
          <w:szCs w:val="20"/>
        </w:rPr>
        <w:t>а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F95123">
        <w:rPr>
          <w:rFonts w:ascii="Tahoma" w:hAnsi="Tahoma" w:cs="Tahoma"/>
          <w:color w:val="666666"/>
          <w:sz w:val="20"/>
          <w:szCs w:val="20"/>
        </w:rPr>
        <w:t>0</w:t>
      </w:r>
      <w:r w:rsidRPr="00B60601">
        <w:rPr>
          <w:rFonts w:ascii="Tahoma" w:hAnsi="Tahoma" w:cs="Tahoma"/>
          <w:color w:val="666666"/>
          <w:sz w:val="20"/>
          <w:szCs w:val="20"/>
        </w:rPr>
        <w:t>,</w:t>
      </w:r>
      <w:r w:rsidR="00F95123">
        <w:rPr>
          <w:rFonts w:ascii="Tahoma" w:hAnsi="Tahoma" w:cs="Tahoma"/>
          <w:color w:val="666666"/>
          <w:sz w:val="20"/>
          <w:szCs w:val="20"/>
        </w:rPr>
        <w:t>7</w:t>
      </w:r>
      <w:r w:rsidR="00D07FBA" w:rsidRPr="00B60601">
        <w:rPr>
          <w:rFonts w:ascii="Tahoma" w:hAnsi="Tahoma" w:cs="Tahoma"/>
          <w:color w:val="666666"/>
          <w:sz w:val="20"/>
          <w:szCs w:val="20"/>
        </w:rPr>
        <w:t>%</w:t>
      </w:r>
      <w:r w:rsidR="00BA7134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до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E5EC4" w:rsidRPr="00B60601">
        <w:rPr>
          <w:rFonts w:ascii="Tahoma" w:hAnsi="Tahoma" w:cs="Tahoma"/>
          <w:color w:val="666666"/>
          <w:sz w:val="20"/>
          <w:szCs w:val="20"/>
        </w:rPr>
        <w:t>5</w:t>
      </w:r>
      <w:r w:rsidR="00F95123">
        <w:rPr>
          <w:rFonts w:ascii="Tahoma" w:hAnsi="Tahoma" w:cs="Tahoma"/>
          <w:color w:val="666666"/>
          <w:sz w:val="20"/>
          <w:szCs w:val="20"/>
        </w:rPr>
        <w:t>95</w:t>
      </w:r>
      <w:r w:rsidRPr="00B60601">
        <w:rPr>
          <w:rFonts w:ascii="Tahoma" w:hAnsi="Tahoma" w:cs="Tahoma"/>
          <w:color w:val="666666"/>
          <w:sz w:val="20"/>
          <w:szCs w:val="20"/>
        </w:rPr>
        <w:t>,</w:t>
      </w:r>
      <w:r w:rsidR="00F95123">
        <w:rPr>
          <w:rFonts w:ascii="Tahoma" w:hAnsi="Tahoma" w:cs="Tahoma"/>
          <w:color w:val="666666"/>
          <w:sz w:val="20"/>
          <w:szCs w:val="20"/>
        </w:rPr>
        <w:t>5</w:t>
      </w:r>
      <w:r w:rsidR="00304F88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млрд</w:t>
      </w:r>
      <w:r w:rsidRPr="00B60601">
        <w:rPr>
          <w:rFonts w:ascii="Tahoma" w:hAnsi="Tahoma" w:cs="Tahoma"/>
          <w:color w:val="666666"/>
          <w:sz w:val="20"/>
          <w:szCs w:val="20"/>
        </w:rPr>
        <w:t>.</w:t>
      </w:r>
      <w:r w:rsidR="0046675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руб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., </w:t>
      </w:r>
      <w:r>
        <w:rPr>
          <w:rFonts w:ascii="Tahoma" w:hAnsi="Tahoma" w:cs="Tahoma"/>
          <w:color w:val="666666"/>
          <w:sz w:val="20"/>
          <w:szCs w:val="20"/>
        </w:rPr>
        <w:t>по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сравнению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F95123">
        <w:rPr>
          <w:rFonts w:ascii="Tahoma" w:hAnsi="Tahoma" w:cs="Tahoma"/>
          <w:color w:val="666666"/>
          <w:sz w:val="20"/>
          <w:szCs w:val="20"/>
        </w:rPr>
        <w:t>с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F95123">
        <w:rPr>
          <w:rFonts w:ascii="Tahoma" w:hAnsi="Tahoma" w:cs="Tahoma"/>
          <w:color w:val="666666"/>
          <w:sz w:val="20"/>
          <w:szCs w:val="20"/>
        </w:rPr>
        <w:t>3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кварталом</w:t>
      </w:r>
      <w:r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246F0" w:rsidRPr="00B60601">
        <w:rPr>
          <w:rFonts w:ascii="Tahoma" w:hAnsi="Tahoma" w:cs="Tahoma"/>
          <w:color w:val="666666"/>
          <w:sz w:val="20"/>
          <w:szCs w:val="20"/>
        </w:rPr>
        <w:t>201</w:t>
      </w:r>
      <w:r w:rsidR="00724864" w:rsidRPr="00B60601">
        <w:rPr>
          <w:rFonts w:ascii="Tahoma" w:hAnsi="Tahoma" w:cs="Tahoma"/>
          <w:color w:val="666666"/>
          <w:sz w:val="20"/>
          <w:szCs w:val="20"/>
        </w:rPr>
        <w:t>6</w:t>
      </w:r>
      <w:r w:rsidR="00D07FBA" w:rsidRPr="00B60601">
        <w:rPr>
          <w:rFonts w:ascii="Tahoma" w:hAnsi="Tahoma" w:cs="Tahoma"/>
          <w:color w:val="666666"/>
          <w:sz w:val="20"/>
          <w:szCs w:val="20"/>
        </w:rPr>
        <w:t xml:space="preserve">) </w:t>
      </w:r>
      <w:r w:rsidR="001F1E8A">
        <w:rPr>
          <w:rFonts w:ascii="Tahoma" w:hAnsi="Tahoma" w:cs="Tahoma"/>
          <w:color w:val="666666"/>
          <w:sz w:val="20"/>
          <w:szCs w:val="20"/>
        </w:rPr>
        <w:t xml:space="preserve">была обусловлена </w:t>
      </w:r>
      <w:r w:rsidR="00F95123">
        <w:rPr>
          <w:rFonts w:ascii="Tahoma" w:hAnsi="Tahoma" w:cs="Tahoma"/>
          <w:color w:val="666666"/>
          <w:sz w:val="20"/>
          <w:szCs w:val="20"/>
        </w:rPr>
        <w:t>увеличением объемов кредитования</w:t>
      </w:r>
      <w:r w:rsidR="001F1E8A">
        <w:rPr>
          <w:rFonts w:ascii="Tahoma" w:hAnsi="Tahoma" w:cs="Tahoma"/>
          <w:color w:val="666666"/>
          <w:sz w:val="20"/>
          <w:szCs w:val="20"/>
        </w:rPr>
        <w:t>;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95561F" w:rsidRDefault="001F1E8A" w:rsidP="007D437D">
      <w:pPr>
        <w:pStyle w:val="a6"/>
        <w:numPr>
          <w:ilvl w:val="0"/>
          <w:numId w:val="11"/>
        </w:numPr>
        <w:shd w:val="clear" w:color="auto" w:fill="FFFFFF"/>
        <w:spacing w:before="240" w:after="24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>П</w:t>
      </w:r>
      <w:r w:rsidR="00B60601" w:rsidRPr="0062466F">
        <w:rPr>
          <w:rFonts w:ascii="Tahoma" w:hAnsi="Tahoma" w:cs="Tahoma"/>
          <w:color w:val="666666"/>
          <w:sz w:val="20"/>
          <w:szCs w:val="20"/>
        </w:rPr>
        <w:t>роцентные расходы, включая расходы на страхование вкладов, сократились на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75420" w:rsidRPr="00B60601">
        <w:rPr>
          <w:rFonts w:ascii="Tahoma" w:hAnsi="Tahoma" w:cs="Tahoma"/>
          <w:color w:val="666666"/>
          <w:sz w:val="20"/>
          <w:szCs w:val="20"/>
        </w:rPr>
        <w:t>1</w:t>
      </w:r>
      <w:r w:rsidR="00F95123">
        <w:rPr>
          <w:rFonts w:ascii="Tahoma" w:hAnsi="Tahoma" w:cs="Tahoma"/>
          <w:color w:val="666666"/>
          <w:sz w:val="20"/>
          <w:szCs w:val="20"/>
        </w:rPr>
        <w:t>1</w:t>
      </w:r>
      <w:r w:rsidR="00B60601">
        <w:rPr>
          <w:rFonts w:ascii="Tahoma" w:hAnsi="Tahoma" w:cs="Tahoma"/>
          <w:color w:val="666666"/>
          <w:sz w:val="20"/>
          <w:szCs w:val="20"/>
        </w:rPr>
        <w:t>,</w:t>
      </w:r>
      <w:r w:rsidR="00F95123">
        <w:rPr>
          <w:rFonts w:ascii="Tahoma" w:hAnsi="Tahoma" w:cs="Tahoma"/>
          <w:color w:val="666666"/>
          <w:sz w:val="20"/>
          <w:szCs w:val="20"/>
        </w:rPr>
        <w:t>2</w:t>
      </w:r>
      <w:r w:rsidR="00577F0A" w:rsidRPr="00B60601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B60601">
        <w:rPr>
          <w:rFonts w:ascii="Tahoma" w:hAnsi="Tahoma" w:cs="Tahoma"/>
          <w:color w:val="666666"/>
          <w:sz w:val="20"/>
          <w:szCs w:val="20"/>
        </w:rPr>
        <w:t>в</w:t>
      </w:r>
      <w:r w:rsidR="00F95123">
        <w:rPr>
          <w:rFonts w:ascii="Tahoma" w:hAnsi="Tahoma" w:cs="Tahoma"/>
          <w:color w:val="666666"/>
          <w:sz w:val="20"/>
          <w:szCs w:val="20"/>
        </w:rPr>
        <w:t xml:space="preserve"> 3</w:t>
      </w:r>
      <w:r w:rsidR="00B60601">
        <w:rPr>
          <w:rFonts w:ascii="Tahoma" w:hAnsi="Tahoma" w:cs="Tahoma"/>
          <w:color w:val="666666"/>
          <w:sz w:val="20"/>
          <w:szCs w:val="20"/>
        </w:rPr>
        <w:t xml:space="preserve"> квартале относительно аналогичного периода прошлого года, составив </w:t>
      </w:r>
      <w:r w:rsidR="00D37609" w:rsidRPr="00B60601">
        <w:rPr>
          <w:rFonts w:ascii="Tahoma" w:hAnsi="Tahoma" w:cs="Tahoma"/>
          <w:color w:val="666666"/>
          <w:sz w:val="20"/>
          <w:szCs w:val="20"/>
        </w:rPr>
        <w:t>2</w:t>
      </w:r>
      <w:r w:rsidR="00F95123">
        <w:rPr>
          <w:rFonts w:ascii="Tahoma" w:hAnsi="Tahoma" w:cs="Tahoma"/>
          <w:color w:val="666666"/>
          <w:sz w:val="20"/>
          <w:szCs w:val="20"/>
        </w:rPr>
        <w:t>20</w:t>
      </w:r>
      <w:r w:rsidR="00B60601">
        <w:rPr>
          <w:rFonts w:ascii="Tahoma" w:hAnsi="Tahoma" w:cs="Tahoma"/>
          <w:color w:val="666666"/>
          <w:sz w:val="20"/>
          <w:szCs w:val="20"/>
        </w:rPr>
        <w:t>,</w:t>
      </w:r>
      <w:r w:rsidR="00F95123">
        <w:rPr>
          <w:rFonts w:ascii="Tahoma" w:hAnsi="Tahoma" w:cs="Tahoma"/>
          <w:color w:val="666666"/>
          <w:sz w:val="20"/>
          <w:szCs w:val="20"/>
        </w:rPr>
        <w:t>5</w:t>
      </w:r>
      <w:r w:rsidR="00FC1E5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>
        <w:rPr>
          <w:rFonts w:ascii="Tahoma" w:hAnsi="Tahoma" w:cs="Tahoma"/>
          <w:color w:val="666666"/>
          <w:sz w:val="20"/>
          <w:szCs w:val="20"/>
        </w:rPr>
        <w:t>млрд.</w:t>
      </w:r>
      <w:r w:rsidR="0046675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>
        <w:rPr>
          <w:rFonts w:ascii="Tahoma" w:hAnsi="Tahoma" w:cs="Tahoma"/>
          <w:color w:val="666666"/>
          <w:sz w:val="20"/>
          <w:szCs w:val="20"/>
        </w:rPr>
        <w:t>руб.</w:t>
      </w:r>
      <w:r w:rsidR="0095561F" w:rsidRPr="00B60601">
        <w:rPr>
          <w:rFonts w:ascii="Tahoma" w:hAnsi="Tahoma" w:cs="Tahoma"/>
          <w:color w:val="666666"/>
          <w:sz w:val="20"/>
          <w:szCs w:val="20"/>
        </w:rPr>
        <w:t>;</w:t>
      </w:r>
    </w:p>
    <w:p w:rsidR="001F1E8A" w:rsidRDefault="00336C43" w:rsidP="007D437D">
      <w:pPr>
        <w:pStyle w:val="a6"/>
        <w:numPr>
          <w:ilvl w:val="0"/>
          <w:numId w:val="11"/>
        </w:numPr>
        <w:shd w:val="clear" w:color="auto" w:fill="FFFFFF"/>
        <w:spacing w:before="240" w:after="240" w:line="276" w:lineRule="auto"/>
        <w:ind w:left="714" w:hanging="357"/>
        <w:contextualSpacing w:val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 xml:space="preserve">Кроме того, невзирая на снижение ставок в экономике, доходность работающих активов </w:t>
      </w:r>
      <w:r w:rsidR="001F1E8A">
        <w:rPr>
          <w:rFonts w:ascii="Tahoma" w:hAnsi="Tahoma" w:cs="Tahoma"/>
          <w:color w:val="666666"/>
          <w:sz w:val="20"/>
          <w:szCs w:val="20"/>
        </w:rPr>
        <w:t>осталась б</w:t>
      </w:r>
      <w:r>
        <w:rPr>
          <w:rFonts w:ascii="Tahoma" w:hAnsi="Tahoma" w:cs="Tahoma"/>
          <w:color w:val="666666"/>
          <w:sz w:val="20"/>
          <w:szCs w:val="20"/>
        </w:rPr>
        <w:t>ез изменений за квартал на уров</w:t>
      </w:r>
      <w:r w:rsidR="001F1E8A">
        <w:rPr>
          <w:rFonts w:ascii="Tahoma" w:hAnsi="Tahoma" w:cs="Tahoma"/>
          <w:color w:val="666666"/>
          <w:sz w:val="20"/>
          <w:szCs w:val="20"/>
        </w:rPr>
        <w:t>не 9,7%;</w:t>
      </w:r>
    </w:p>
    <w:p w:rsidR="0030220D" w:rsidRPr="00B60601" w:rsidRDefault="001F1E8A" w:rsidP="007D437D">
      <w:pPr>
        <w:pStyle w:val="a6"/>
        <w:numPr>
          <w:ilvl w:val="0"/>
          <w:numId w:val="11"/>
        </w:numPr>
        <w:shd w:val="clear" w:color="auto" w:fill="FFFFFF"/>
        <w:spacing w:before="240" w:after="240" w:line="276" w:lineRule="auto"/>
        <w:ind w:left="714" w:hanging="357"/>
        <w:contextualSpacing w:val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lastRenderedPageBreak/>
        <w:t>С</w:t>
      </w:r>
      <w:r w:rsidR="00336C43">
        <w:rPr>
          <w:rFonts w:ascii="Tahoma" w:hAnsi="Tahoma" w:cs="Tahoma"/>
          <w:color w:val="666666"/>
          <w:sz w:val="20"/>
          <w:szCs w:val="20"/>
        </w:rPr>
        <w:t xml:space="preserve">тоимость </w:t>
      </w:r>
      <w:r w:rsidR="00B60601" w:rsidRPr="0062466F">
        <w:rPr>
          <w:rFonts w:ascii="Tahoma" w:hAnsi="Tahoma" w:cs="Tahoma"/>
          <w:color w:val="666666"/>
          <w:sz w:val="20"/>
          <w:szCs w:val="20"/>
        </w:rPr>
        <w:t>пассивов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 w:rsidRPr="0062466F">
        <w:rPr>
          <w:rFonts w:ascii="Tahoma" w:hAnsi="Tahoma" w:cs="Tahoma"/>
          <w:color w:val="666666"/>
          <w:sz w:val="20"/>
          <w:szCs w:val="20"/>
        </w:rPr>
        <w:t>снизилась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 w:rsidRPr="0062466F">
        <w:rPr>
          <w:rFonts w:ascii="Tahoma" w:hAnsi="Tahoma" w:cs="Tahoma"/>
          <w:color w:val="666666"/>
          <w:sz w:val="20"/>
          <w:szCs w:val="20"/>
        </w:rPr>
        <w:t>на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36C43">
        <w:rPr>
          <w:rFonts w:ascii="Tahoma" w:hAnsi="Tahoma" w:cs="Tahoma"/>
          <w:color w:val="666666"/>
          <w:sz w:val="20"/>
          <w:szCs w:val="20"/>
        </w:rPr>
        <w:t>1</w:t>
      </w:r>
      <w:r w:rsidR="00900E20" w:rsidRPr="00B60601">
        <w:rPr>
          <w:rFonts w:ascii="Tahoma" w:hAnsi="Tahoma" w:cs="Tahoma"/>
          <w:color w:val="666666"/>
          <w:sz w:val="20"/>
          <w:szCs w:val="20"/>
        </w:rPr>
        <w:t>0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>
        <w:rPr>
          <w:rFonts w:ascii="Tahoma" w:hAnsi="Tahoma" w:cs="Tahoma"/>
          <w:color w:val="666666"/>
          <w:sz w:val="20"/>
          <w:szCs w:val="20"/>
        </w:rPr>
        <w:t>базисных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>
        <w:rPr>
          <w:rFonts w:ascii="Tahoma" w:hAnsi="Tahoma" w:cs="Tahoma"/>
          <w:color w:val="666666"/>
          <w:sz w:val="20"/>
          <w:szCs w:val="20"/>
        </w:rPr>
        <w:t>пунктов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>
        <w:rPr>
          <w:rFonts w:ascii="Tahoma" w:hAnsi="Tahoma" w:cs="Tahoma"/>
          <w:color w:val="666666"/>
          <w:sz w:val="20"/>
          <w:szCs w:val="20"/>
        </w:rPr>
        <w:t>до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E2BD4" w:rsidRPr="00B60601">
        <w:rPr>
          <w:rFonts w:ascii="Tahoma" w:hAnsi="Tahoma" w:cs="Tahoma"/>
          <w:color w:val="666666"/>
          <w:sz w:val="20"/>
          <w:szCs w:val="20"/>
        </w:rPr>
        <w:t>4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>,</w:t>
      </w:r>
      <w:r w:rsidR="00336C43">
        <w:rPr>
          <w:rFonts w:ascii="Tahoma" w:hAnsi="Tahoma" w:cs="Tahoma"/>
          <w:color w:val="666666"/>
          <w:sz w:val="20"/>
          <w:szCs w:val="20"/>
        </w:rPr>
        <w:t>1</w:t>
      </w:r>
      <w:r w:rsidR="008A40FD" w:rsidRPr="00B60601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B60601">
        <w:rPr>
          <w:rFonts w:ascii="Tahoma" w:hAnsi="Tahoma" w:cs="Tahoma"/>
          <w:color w:val="666666"/>
          <w:sz w:val="20"/>
          <w:szCs w:val="20"/>
        </w:rPr>
        <w:t>в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36C43">
        <w:rPr>
          <w:rFonts w:ascii="Tahoma" w:hAnsi="Tahoma" w:cs="Tahoma"/>
          <w:color w:val="666666"/>
          <w:sz w:val="20"/>
          <w:szCs w:val="20"/>
        </w:rPr>
        <w:t>3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>
        <w:rPr>
          <w:rFonts w:ascii="Tahoma" w:hAnsi="Tahoma" w:cs="Tahoma"/>
          <w:color w:val="666666"/>
          <w:sz w:val="20"/>
          <w:szCs w:val="20"/>
        </w:rPr>
        <w:t>квартале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246F0" w:rsidRPr="00B60601">
        <w:rPr>
          <w:rFonts w:ascii="Tahoma" w:hAnsi="Tahoma" w:cs="Tahoma"/>
          <w:color w:val="666666"/>
          <w:sz w:val="20"/>
          <w:szCs w:val="20"/>
        </w:rPr>
        <w:t>201</w:t>
      </w:r>
      <w:r w:rsidR="00B0203E" w:rsidRPr="00B60601">
        <w:rPr>
          <w:rFonts w:ascii="Tahoma" w:hAnsi="Tahoma" w:cs="Tahoma"/>
          <w:color w:val="666666"/>
          <w:sz w:val="20"/>
          <w:szCs w:val="20"/>
        </w:rPr>
        <w:t>7</w:t>
      </w:r>
      <w:r w:rsidR="00BF5B2F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60601">
        <w:rPr>
          <w:rFonts w:ascii="Tahoma" w:hAnsi="Tahoma" w:cs="Tahoma"/>
          <w:color w:val="666666"/>
          <w:sz w:val="20"/>
          <w:szCs w:val="20"/>
        </w:rPr>
        <w:t>относительно</w:t>
      </w:r>
      <w:r w:rsidR="00336C43">
        <w:rPr>
          <w:rFonts w:ascii="Tahoma" w:hAnsi="Tahoma" w:cs="Tahoma"/>
          <w:color w:val="666666"/>
          <w:sz w:val="20"/>
          <w:szCs w:val="20"/>
        </w:rPr>
        <w:t xml:space="preserve"> 2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5512D2">
        <w:rPr>
          <w:rFonts w:ascii="Tahoma" w:hAnsi="Tahoma" w:cs="Tahoma"/>
          <w:color w:val="666666"/>
          <w:sz w:val="20"/>
          <w:szCs w:val="20"/>
        </w:rPr>
        <w:t>квартала</w:t>
      </w:r>
      <w:r w:rsidR="00B60601" w:rsidRPr="00B60601">
        <w:rPr>
          <w:rFonts w:ascii="Tahoma" w:hAnsi="Tahoma" w:cs="Tahoma"/>
          <w:color w:val="666666"/>
          <w:sz w:val="20"/>
          <w:szCs w:val="20"/>
        </w:rPr>
        <w:t xml:space="preserve"> 2017</w:t>
      </w:r>
      <w:r w:rsidR="00336C43">
        <w:rPr>
          <w:rFonts w:ascii="Tahoma" w:hAnsi="Tahoma" w:cs="Tahoma"/>
          <w:color w:val="666666"/>
          <w:sz w:val="20"/>
          <w:szCs w:val="20"/>
        </w:rPr>
        <w:t>.</w:t>
      </w:r>
      <w:r w:rsidR="00B37253" w:rsidRPr="00B60601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F96B60" w:rsidRDefault="00F167CE" w:rsidP="00620D23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25433E">
        <w:rPr>
          <w:rFonts w:ascii="Tahoma" w:hAnsi="Tahoma" w:cs="Tahoma"/>
          <w:b/>
          <w:color w:val="666666"/>
          <w:sz w:val="20"/>
          <w:szCs w:val="20"/>
        </w:rPr>
        <w:t>Чистый комиссионный доход</w:t>
      </w:r>
      <w:r w:rsidR="00336C43">
        <w:rPr>
          <w:rFonts w:ascii="Tahoma" w:hAnsi="Tahoma" w:cs="Tahoma"/>
          <w:color w:val="666666"/>
          <w:sz w:val="20"/>
          <w:szCs w:val="20"/>
        </w:rPr>
        <w:t xml:space="preserve"> Группы за 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 составил </w:t>
      </w:r>
      <w:r w:rsidR="00336C43">
        <w:rPr>
          <w:rFonts w:ascii="Tahoma" w:hAnsi="Tahoma" w:cs="Tahoma"/>
          <w:b/>
          <w:color w:val="666666"/>
          <w:sz w:val="20"/>
          <w:szCs w:val="20"/>
        </w:rPr>
        <w:t>100</w:t>
      </w:r>
      <w:r>
        <w:rPr>
          <w:rFonts w:ascii="Tahoma" w:hAnsi="Tahoma" w:cs="Tahoma"/>
          <w:b/>
          <w:color w:val="666666"/>
          <w:sz w:val="20"/>
          <w:szCs w:val="20"/>
        </w:rPr>
        <w:t>,</w:t>
      </w:r>
      <w:r w:rsidR="001F57CB" w:rsidRPr="00F167CE">
        <w:rPr>
          <w:rFonts w:ascii="Tahoma" w:hAnsi="Tahoma" w:cs="Tahoma"/>
          <w:b/>
          <w:color w:val="666666"/>
          <w:sz w:val="20"/>
          <w:szCs w:val="20"/>
        </w:rPr>
        <w:t>9</w:t>
      </w:r>
      <w:r w:rsidR="005B0BBB" w:rsidRPr="00F167CE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color w:val="666666"/>
          <w:sz w:val="20"/>
          <w:szCs w:val="20"/>
        </w:rPr>
        <w:t>млрд.</w:t>
      </w:r>
      <w:r w:rsidR="00466756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color w:val="666666"/>
          <w:sz w:val="20"/>
          <w:szCs w:val="20"/>
        </w:rPr>
        <w:t>руб.</w:t>
      </w:r>
      <w:r w:rsidR="009317EC" w:rsidRPr="00F167CE">
        <w:rPr>
          <w:rFonts w:ascii="Tahoma" w:hAnsi="Tahoma" w:cs="Tahoma"/>
          <w:b/>
          <w:color w:val="666666"/>
          <w:sz w:val="20"/>
          <w:szCs w:val="20"/>
        </w:rPr>
        <w:t>,</w:t>
      </w:r>
      <w:r w:rsidR="009317EC" w:rsidRPr="00F167CE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F167CE">
        <w:rPr>
          <w:rFonts w:ascii="Tahoma" w:hAnsi="Tahoma" w:cs="Tahoma"/>
          <w:color w:val="666666"/>
          <w:sz w:val="20"/>
          <w:szCs w:val="20"/>
        </w:rPr>
        <w:t xml:space="preserve">увеличившись на </w:t>
      </w:r>
      <w:r w:rsidR="00336C43">
        <w:rPr>
          <w:rFonts w:ascii="Tahoma" w:hAnsi="Tahoma" w:cs="Tahoma"/>
          <w:color w:val="666666"/>
          <w:sz w:val="20"/>
          <w:szCs w:val="20"/>
        </w:rPr>
        <w:t>13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336C43">
        <w:rPr>
          <w:rFonts w:ascii="Tahoma" w:hAnsi="Tahoma" w:cs="Tahoma"/>
          <w:color w:val="666666"/>
          <w:sz w:val="20"/>
          <w:szCs w:val="20"/>
        </w:rPr>
        <w:t>9</w:t>
      </w:r>
      <w:r w:rsidR="009317EC" w:rsidRPr="00F167CE">
        <w:rPr>
          <w:rFonts w:ascii="Tahoma" w:hAnsi="Tahoma" w:cs="Tahoma"/>
          <w:color w:val="666666"/>
          <w:sz w:val="20"/>
          <w:szCs w:val="20"/>
        </w:rPr>
        <w:t>%</w:t>
      </w:r>
      <w:r w:rsidR="009317EC" w:rsidRPr="00F167CE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по сравнению с</w:t>
      </w:r>
      <w:r w:rsidR="00336C43">
        <w:rPr>
          <w:rFonts w:ascii="Tahoma" w:hAnsi="Tahoma" w:cs="Tahoma"/>
          <w:color w:val="666666"/>
          <w:sz w:val="20"/>
          <w:szCs w:val="20"/>
        </w:rPr>
        <w:t xml:space="preserve"> 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кварталом 2016 года. </w:t>
      </w:r>
      <w:r w:rsidRPr="00826F26">
        <w:rPr>
          <w:rFonts w:ascii="Tahoma" w:hAnsi="Tahoma" w:cs="Tahoma"/>
          <w:color w:val="666666"/>
          <w:sz w:val="20"/>
          <w:szCs w:val="20"/>
        </w:rPr>
        <w:t xml:space="preserve">Основными факторами роста стали операции с банковскими картами, </w:t>
      </w:r>
      <w:r w:rsidR="00AE05A3">
        <w:rPr>
          <w:rFonts w:ascii="Tahoma" w:hAnsi="Tahoma" w:cs="Tahoma"/>
          <w:color w:val="666666"/>
          <w:sz w:val="20"/>
          <w:szCs w:val="20"/>
        </w:rPr>
        <w:t xml:space="preserve">чистые </w:t>
      </w:r>
      <w:r w:rsidRPr="00826F26">
        <w:rPr>
          <w:rFonts w:ascii="Tahoma" w:hAnsi="Tahoma" w:cs="Tahoma"/>
          <w:color w:val="666666"/>
          <w:sz w:val="20"/>
          <w:szCs w:val="20"/>
        </w:rPr>
        <w:t>доходы от которых</w:t>
      </w:r>
      <w:r w:rsidR="00AE05A3">
        <w:rPr>
          <w:rFonts w:ascii="Tahoma" w:hAnsi="Tahoma" w:cs="Tahoma"/>
          <w:color w:val="666666"/>
          <w:sz w:val="20"/>
          <w:szCs w:val="20"/>
        </w:rPr>
        <w:t xml:space="preserve"> (за вычетом соответствующих расходов) </w:t>
      </w:r>
      <w:r w:rsidRPr="00826F26">
        <w:rPr>
          <w:rFonts w:ascii="Tahoma" w:hAnsi="Tahoma" w:cs="Tahoma"/>
          <w:color w:val="666666"/>
          <w:sz w:val="20"/>
          <w:szCs w:val="20"/>
        </w:rPr>
        <w:t xml:space="preserve">выросли на </w:t>
      </w:r>
      <w:r w:rsidR="00AE05A3">
        <w:rPr>
          <w:rFonts w:ascii="Tahoma" w:hAnsi="Tahoma" w:cs="Tahoma"/>
          <w:color w:val="666666"/>
          <w:sz w:val="20"/>
          <w:szCs w:val="20"/>
        </w:rPr>
        <w:t>19</w:t>
      </w:r>
      <w:r w:rsidRPr="00826F26">
        <w:rPr>
          <w:rFonts w:ascii="Tahoma" w:hAnsi="Tahoma" w:cs="Tahoma"/>
          <w:color w:val="666666"/>
          <w:sz w:val="20"/>
          <w:szCs w:val="20"/>
        </w:rPr>
        <w:t>,</w:t>
      </w:r>
      <w:r w:rsidR="00AE05A3">
        <w:rPr>
          <w:rFonts w:ascii="Tahoma" w:hAnsi="Tahoma" w:cs="Tahoma"/>
          <w:color w:val="666666"/>
          <w:sz w:val="20"/>
          <w:szCs w:val="20"/>
        </w:rPr>
        <w:t>6</w:t>
      </w:r>
      <w:r w:rsidR="00E53206" w:rsidRPr="00826F26">
        <w:rPr>
          <w:rFonts w:ascii="Tahoma" w:hAnsi="Tahoma" w:cs="Tahoma"/>
          <w:color w:val="666666"/>
          <w:sz w:val="20"/>
          <w:szCs w:val="20"/>
        </w:rPr>
        <w:t>%</w:t>
      </w:r>
      <w:r w:rsidR="00636E83" w:rsidRPr="00826F26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826F26">
        <w:rPr>
          <w:rFonts w:ascii="Tahoma" w:hAnsi="Tahoma" w:cs="Tahoma"/>
          <w:color w:val="666666"/>
          <w:sz w:val="20"/>
          <w:szCs w:val="20"/>
        </w:rPr>
        <w:t xml:space="preserve">в </w:t>
      </w:r>
      <w:r w:rsidR="00336C43">
        <w:rPr>
          <w:rFonts w:ascii="Tahoma" w:hAnsi="Tahoma" w:cs="Tahoma"/>
          <w:color w:val="666666"/>
          <w:sz w:val="20"/>
          <w:szCs w:val="20"/>
        </w:rPr>
        <w:t>3</w:t>
      </w:r>
      <w:r w:rsidRPr="00826F26">
        <w:rPr>
          <w:rFonts w:ascii="Tahoma" w:hAnsi="Tahoma" w:cs="Tahoma"/>
          <w:color w:val="666666"/>
          <w:sz w:val="20"/>
          <w:szCs w:val="20"/>
        </w:rPr>
        <w:t xml:space="preserve"> квартале 2017 по сра</w:t>
      </w:r>
      <w:r w:rsidR="00826F26">
        <w:rPr>
          <w:rFonts w:ascii="Tahoma" w:hAnsi="Tahoma" w:cs="Tahoma"/>
          <w:color w:val="666666"/>
          <w:sz w:val="20"/>
          <w:szCs w:val="20"/>
        </w:rPr>
        <w:t xml:space="preserve">внению с </w:t>
      </w:r>
      <w:r w:rsidR="00336C43">
        <w:rPr>
          <w:rFonts w:ascii="Tahoma" w:hAnsi="Tahoma" w:cs="Tahoma"/>
          <w:color w:val="666666"/>
          <w:sz w:val="20"/>
          <w:szCs w:val="20"/>
        </w:rPr>
        <w:t>3</w:t>
      </w:r>
      <w:r w:rsidR="00826F26">
        <w:rPr>
          <w:rFonts w:ascii="Tahoma" w:hAnsi="Tahoma" w:cs="Tahoma"/>
          <w:color w:val="666666"/>
          <w:sz w:val="20"/>
          <w:szCs w:val="20"/>
        </w:rPr>
        <w:t xml:space="preserve"> кварталом 2016 года.</w:t>
      </w:r>
    </w:p>
    <w:p w:rsidR="00F02FEA" w:rsidRPr="00001A5A" w:rsidRDefault="00F167CE" w:rsidP="00620D23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001A5A">
        <w:rPr>
          <w:rStyle w:val="a3"/>
          <w:rFonts w:ascii="Tahoma" w:hAnsi="Tahoma" w:cs="Tahoma"/>
          <w:color w:val="666666"/>
          <w:sz w:val="20"/>
          <w:szCs w:val="20"/>
        </w:rPr>
        <w:t>Чистые расходы по созданию резерва под обесценение кредитного портфеля</w:t>
      </w:r>
      <w:r w:rsidR="00013FEE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за 3</w:t>
      </w:r>
      <w:r w:rsidRPr="00001A5A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квартал </w:t>
      </w:r>
      <w:r w:rsidR="00AE0EED" w:rsidRPr="00001A5A">
        <w:rPr>
          <w:rFonts w:ascii="Tahoma" w:hAnsi="Tahoma" w:cs="Tahoma"/>
          <w:color w:val="666666"/>
          <w:sz w:val="20"/>
          <w:szCs w:val="20"/>
        </w:rPr>
        <w:t>2017</w:t>
      </w:r>
      <w:r w:rsidR="00152AA5" w:rsidRPr="00001A5A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001A5A">
        <w:rPr>
          <w:rFonts w:ascii="Tahoma" w:hAnsi="Tahoma" w:cs="Tahoma"/>
          <w:color w:val="666666"/>
          <w:sz w:val="20"/>
          <w:szCs w:val="20"/>
        </w:rPr>
        <w:t>составил</w:t>
      </w:r>
      <w:r w:rsidR="00620D23">
        <w:rPr>
          <w:rFonts w:ascii="Tahoma" w:hAnsi="Tahoma" w:cs="Tahoma"/>
          <w:color w:val="666666"/>
          <w:sz w:val="20"/>
          <w:szCs w:val="20"/>
        </w:rPr>
        <w:t>и</w:t>
      </w:r>
      <w:r w:rsidRPr="00001A5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13FEE">
        <w:rPr>
          <w:rFonts w:ascii="Tahoma" w:hAnsi="Tahoma" w:cs="Tahoma"/>
          <w:b/>
          <w:color w:val="666666"/>
          <w:sz w:val="20"/>
          <w:szCs w:val="20"/>
        </w:rPr>
        <w:t>57</w:t>
      </w:r>
      <w:r w:rsidRPr="00001A5A">
        <w:rPr>
          <w:rFonts w:ascii="Tahoma" w:hAnsi="Tahoma" w:cs="Tahoma"/>
          <w:b/>
          <w:color w:val="666666"/>
          <w:sz w:val="20"/>
          <w:szCs w:val="20"/>
        </w:rPr>
        <w:t>,</w:t>
      </w:r>
      <w:r w:rsidR="00801AB5" w:rsidRPr="00001A5A">
        <w:rPr>
          <w:rFonts w:ascii="Tahoma" w:hAnsi="Tahoma" w:cs="Tahoma"/>
          <w:b/>
          <w:color w:val="666666"/>
          <w:sz w:val="20"/>
          <w:szCs w:val="20"/>
        </w:rPr>
        <w:t>8</w:t>
      </w:r>
      <w:r w:rsidR="000F7E71" w:rsidRPr="00001A5A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001A5A">
        <w:rPr>
          <w:rFonts w:ascii="Tahoma" w:hAnsi="Tahoma" w:cs="Tahoma"/>
          <w:b/>
          <w:color w:val="666666"/>
          <w:sz w:val="20"/>
          <w:szCs w:val="20"/>
        </w:rPr>
        <w:t xml:space="preserve">млрд. руб. </w:t>
      </w:r>
      <w:r w:rsidRPr="00001A5A">
        <w:rPr>
          <w:rFonts w:ascii="Tahoma" w:hAnsi="Tahoma" w:cs="Tahoma"/>
          <w:color w:val="666666"/>
          <w:sz w:val="20"/>
          <w:szCs w:val="20"/>
        </w:rPr>
        <w:t>в сравнении с</w:t>
      </w:r>
      <w:r w:rsidR="00013FEE">
        <w:rPr>
          <w:rFonts w:ascii="Tahoma" w:hAnsi="Tahoma" w:cs="Tahoma"/>
          <w:color w:val="666666"/>
          <w:sz w:val="20"/>
          <w:szCs w:val="20"/>
        </w:rPr>
        <w:t>о</w:t>
      </w:r>
      <w:r w:rsidRPr="00001A5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13FEE">
        <w:rPr>
          <w:rFonts w:ascii="Tahoma" w:hAnsi="Tahoma" w:cs="Tahoma"/>
          <w:color w:val="666666"/>
          <w:sz w:val="20"/>
          <w:szCs w:val="20"/>
        </w:rPr>
        <w:t>102</w:t>
      </w:r>
      <w:r w:rsidRPr="00001A5A">
        <w:rPr>
          <w:rFonts w:ascii="Tahoma" w:hAnsi="Tahoma" w:cs="Tahoma"/>
          <w:color w:val="666666"/>
          <w:sz w:val="20"/>
          <w:szCs w:val="20"/>
        </w:rPr>
        <w:t>,</w:t>
      </w:r>
      <w:r w:rsidR="00013FEE">
        <w:rPr>
          <w:rFonts w:ascii="Tahoma" w:hAnsi="Tahoma" w:cs="Tahoma"/>
          <w:color w:val="666666"/>
          <w:sz w:val="20"/>
          <w:szCs w:val="20"/>
        </w:rPr>
        <w:t>1</w:t>
      </w:r>
      <w:r w:rsidR="002C5968" w:rsidRPr="00001A5A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001A5A">
        <w:rPr>
          <w:rFonts w:ascii="Tahoma" w:hAnsi="Tahoma" w:cs="Tahoma"/>
          <w:color w:val="666666"/>
          <w:sz w:val="20"/>
          <w:szCs w:val="20"/>
        </w:rPr>
        <w:t xml:space="preserve">млрд. руб. за аналогичный период 2016 года, </w:t>
      </w:r>
      <w:r w:rsidRPr="00001A5A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что соответствует стоимости кредитного риска в размере </w:t>
      </w:r>
      <w:r w:rsidR="008152A9" w:rsidRPr="00001A5A">
        <w:rPr>
          <w:rFonts w:ascii="Tahoma" w:hAnsi="Tahoma" w:cs="Tahoma"/>
          <w:color w:val="666666"/>
          <w:sz w:val="20"/>
          <w:szCs w:val="20"/>
        </w:rPr>
        <w:t>1</w:t>
      </w:r>
      <w:r w:rsidR="00C65915">
        <w:rPr>
          <w:rFonts w:ascii="Tahoma" w:hAnsi="Tahoma" w:cs="Tahoma"/>
          <w:color w:val="666666"/>
          <w:sz w:val="20"/>
          <w:szCs w:val="20"/>
        </w:rPr>
        <w:t>20</w:t>
      </w:r>
      <w:r w:rsidRPr="00001A5A">
        <w:rPr>
          <w:rFonts w:ascii="Tahoma" w:hAnsi="Tahoma" w:cs="Tahoma"/>
          <w:color w:val="666666"/>
          <w:sz w:val="20"/>
          <w:szCs w:val="20"/>
        </w:rPr>
        <w:t xml:space="preserve"> базисн</w:t>
      </w:r>
      <w:r w:rsidR="00C65915">
        <w:rPr>
          <w:rFonts w:ascii="Tahoma" w:hAnsi="Tahoma" w:cs="Tahoma"/>
          <w:color w:val="666666"/>
          <w:sz w:val="20"/>
          <w:szCs w:val="20"/>
        </w:rPr>
        <w:t>ых</w:t>
      </w:r>
      <w:r w:rsidR="005512D2">
        <w:rPr>
          <w:rFonts w:ascii="Tahoma" w:hAnsi="Tahoma" w:cs="Tahoma"/>
          <w:color w:val="666666"/>
          <w:sz w:val="20"/>
          <w:szCs w:val="20"/>
        </w:rPr>
        <w:t xml:space="preserve"> пункт</w:t>
      </w:r>
      <w:r w:rsidR="00C65915">
        <w:rPr>
          <w:rFonts w:ascii="Tahoma" w:hAnsi="Tahoma" w:cs="Tahoma"/>
          <w:color w:val="666666"/>
          <w:sz w:val="20"/>
          <w:szCs w:val="20"/>
        </w:rPr>
        <w:t>ов</w:t>
      </w:r>
      <w:r w:rsidRPr="00001A5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65915">
        <w:rPr>
          <w:rFonts w:ascii="Tahoma" w:hAnsi="Tahoma" w:cs="Tahoma"/>
          <w:color w:val="666666"/>
          <w:sz w:val="20"/>
          <w:szCs w:val="20"/>
        </w:rPr>
        <w:t xml:space="preserve">за квартал </w:t>
      </w:r>
      <w:r w:rsidR="00F45DB4" w:rsidRPr="00001A5A">
        <w:rPr>
          <w:rFonts w:ascii="Tahoma" w:hAnsi="Tahoma" w:cs="Tahoma"/>
          <w:color w:val="666666"/>
          <w:sz w:val="20"/>
          <w:szCs w:val="20"/>
        </w:rPr>
        <w:t xml:space="preserve">против </w:t>
      </w:r>
      <w:r w:rsidR="00DA004B" w:rsidRPr="00001A5A">
        <w:rPr>
          <w:rFonts w:ascii="Tahoma" w:hAnsi="Tahoma" w:cs="Tahoma"/>
          <w:color w:val="666666"/>
          <w:sz w:val="20"/>
          <w:szCs w:val="20"/>
        </w:rPr>
        <w:t>2</w:t>
      </w:r>
      <w:r w:rsidR="00C65915">
        <w:rPr>
          <w:rFonts w:ascii="Tahoma" w:hAnsi="Tahoma" w:cs="Tahoma"/>
          <w:color w:val="666666"/>
          <w:sz w:val="20"/>
          <w:szCs w:val="20"/>
        </w:rPr>
        <w:t>13</w:t>
      </w:r>
      <w:r w:rsidR="00F45DB4" w:rsidRPr="00001A5A">
        <w:rPr>
          <w:rFonts w:ascii="Tahoma" w:hAnsi="Tahoma" w:cs="Tahoma"/>
          <w:color w:val="666666"/>
          <w:sz w:val="20"/>
          <w:szCs w:val="20"/>
        </w:rPr>
        <w:t xml:space="preserve"> базисных пунктов годом ранее. </w:t>
      </w:r>
    </w:p>
    <w:p w:rsidR="00387F16" w:rsidRPr="00F45DB4" w:rsidRDefault="00F45DB4" w:rsidP="00387F16">
      <w:pPr>
        <w:pStyle w:val="a6"/>
        <w:numPr>
          <w:ilvl w:val="0"/>
          <w:numId w:val="12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>Стоимость кредитного риска к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орпоративного портфеля </w:t>
      </w:r>
      <w:r w:rsidR="00C65915">
        <w:rPr>
          <w:rStyle w:val="a3"/>
          <w:rFonts w:ascii="Tahoma" w:hAnsi="Tahoma" w:cs="Tahoma"/>
          <w:b w:val="0"/>
          <w:color w:val="666666"/>
          <w:sz w:val="20"/>
          <w:szCs w:val="20"/>
        </w:rPr>
        <w:t>в 3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квартале 2017 года</w:t>
      </w:r>
      <w:r w:rsidR="00A70EB9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составила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C65915">
        <w:rPr>
          <w:rStyle w:val="a3"/>
          <w:rFonts w:ascii="Tahoma" w:hAnsi="Tahoma" w:cs="Tahoma"/>
          <w:b w:val="0"/>
          <w:color w:val="666666"/>
          <w:sz w:val="20"/>
          <w:szCs w:val="20"/>
        </w:rPr>
        <w:t>140</w:t>
      </w:r>
      <w:r>
        <w:rPr>
          <w:rFonts w:ascii="Tahoma" w:hAnsi="Tahoma" w:cs="Tahoma"/>
          <w:color w:val="666666"/>
          <w:sz w:val="20"/>
          <w:szCs w:val="20"/>
        </w:rPr>
        <w:t xml:space="preserve"> базисных пунктов</w:t>
      </w:r>
      <w:r w:rsidR="00741ECC" w:rsidRPr="00F45DB4">
        <w:rPr>
          <w:rFonts w:ascii="Tahoma" w:hAnsi="Tahoma" w:cs="Tahoma"/>
          <w:color w:val="666666"/>
          <w:sz w:val="20"/>
          <w:szCs w:val="20"/>
        </w:rPr>
        <w:t>;</w:t>
      </w:r>
    </w:p>
    <w:p w:rsidR="00945121" w:rsidRPr="00F45DB4" w:rsidRDefault="00F45DB4" w:rsidP="009317EC">
      <w:pPr>
        <w:pStyle w:val="a6"/>
        <w:numPr>
          <w:ilvl w:val="0"/>
          <w:numId w:val="12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30C36">
        <w:rPr>
          <w:rFonts w:ascii="Tahoma" w:hAnsi="Tahoma" w:cs="Tahoma"/>
          <w:color w:val="666666"/>
          <w:sz w:val="20"/>
          <w:szCs w:val="20"/>
        </w:rPr>
        <w:t xml:space="preserve">Стоимость кредитного риска розничного портфеля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в </w:t>
      </w:r>
      <w:r w:rsidR="00C65915">
        <w:rPr>
          <w:rStyle w:val="a3"/>
          <w:rFonts w:ascii="Tahoma" w:hAnsi="Tahoma" w:cs="Tahoma"/>
          <w:b w:val="0"/>
          <w:color w:val="666666"/>
          <w:sz w:val="20"/>
          <w:szCs w:val="20"/>
        </w:rPr>
        <w:t>3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квартале 2017 года </w:t>
      </w:r>
      <w:r w:rsidR="00A70EB9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составила </w:t>
      </w:r>
      <w:r w:rsidR="00C65915">
        <w:rPr>
          <w:rStyle w:val="a3"/>
          <w:rFonts w:ascii="Tahoma" w:hAnsi="Tahoma" w:cs="Tahoma"/>
          <w:b w:val="0"/>
          <w:color w:val="666666"/>
          <w:sz w:val="20"/>
          <w:szCs w:val="20"/>
        </w:rPr>
        <w:t>68</w:t>
      </w:r>
      <w:r w:rsidR="009317EC"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базисных пунктов</w:t>
      </w:r>
      <w:r w:rsidR="0098342B" w:rsidRPr="00F45DB4">
        <w:rPr>
          <w:rFonts w:ascii="Tahoma" w:hAnsi="Tahoma" w:cs="Tahoma"/>
          <w:color w:val="666666"/>
          <w:sz w:val="20"/>
          <w:szCs w:val="20"/>
        </w:rPr>
        <w:t>.</w:t>
      </w:r>
    </w:p>
    <w:p w:rsidR="00717EEE" w:rsidRPr="00453204" w:rsidRDefault="00F45DB4" w:rsidP="00F62DAE">
      <w:pPr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3A38A2">
        <w:rPr>
          <w:rFonts w:ascii="Tahoma" w:hAnsi="Tahoma" w:cs="Tahoma"/>
          <w:b/>
          <w:color w:val="666666"/>
          <w:sz w:val="20"/>
          <w:szCs w:val="20"/>
        </w:rPr>
        <w:t>Операционные расходы</w:t>
      </w:r>
      <w:r w:rsidRPr="003A38A2">
        <w:rPr>
          <w:rFonts w:ascii="Tahoma" w:hAnsi="Tahoma" w:cs="Tahoma"/>
          <w:color w:val="666666"/>
          <w:sz w:val="20"/>
          <w:szCs w:val="20"/>
        </w:rPr>
        <w:t xml:space="preserve"> Группы в</w:t>
      </w:r>
      <w:r w:rsidR="00C65915">
        <w:rPr>
          <w:rFonts w:ascii="Tahoma" w:hAnsi="Tahoma" w:cs="Tahoma"/>
          <w:color w:val="666666"/>
          <w:sz w:val="20"/>
          <w:szCs w:val="20"/>
        </w:rPr>
        <w:t xml:space="preserve"> 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</w:t>
      </w:r>
      <w:r w:rsidR="00BD442C" w:rsidRPr="00F45DB4">
        <w:rPr>
          <w:rFonts w:ascii="Tahoma" w:hAnsi="Tahoma" w:cs="Tahoma"/>
          <w:color w:val="666666"/>
          <w:sz w:val="20"/>
          <w:szCs w:val="20"/>
        </w:rPr>
        <w:t>201</w:t>
      </w:r>
      <w:r w:rsidR="001342FD" w:rsidRPr="00F45DB4">
        <w:rPr>
          <w:rFonts w:ascii="Tahoma" w:hAnsi="Tahoma" w:cs="Tahoma"/>
          <w:color w:val="666666"/>
          <w:sz w:val="20"/>
          <w:szCs w:val="20"/>
        </w:rPr>
        <w:t>7</w:t>
      </w:r>
      <w:r w:rsidR="001A1E97">
        <w:rPr>
          <w:rFonts w:ascii="Tahoma" w:hAnsi="Tahoma" w:cs="Tahoma"/>
          <w:color w:val="666666"/>
          <w:sz w:val="20"/>
          <w:szCs w:val="20"/>
        </w:rPr>
        <w:t xml:space="preserve"> года сократились на </w:t>
      </w:r>
      <w:r w:rsidR="00C65915">
        <w:rPr>
          <w:rFonts w:ascii="Tahoma" w:hAnsi="Tahoma" w:cs="Tahoma"/>
          <w:color w:val="666666"/>
          <w:sz w:val="20"/>
          <w:szCs w:val="20"/>
        </w:rPr>
        <w:t>1</w:t>
      </w:r>
      <w:r w:rsidR="001A1E97">
        <w:rPr>
          <w:rFonts w:ascii="Tahoma" w:hAnsi="Tahoma" w:cs="Tahoma"/>
          <w:color w:val="666666"/>
          <w:sz w:val="20"/>
          <w:szCs w:val="20"/>
        </w:rPr>
        <w:t>,</w:t>
      </w:r>
      <w:r w:rsidR="00C65915">
        <w:rPr>
          <w:rFonts w:ascii="Tahoma" w:hAnsi="Tahoma" w:cs="Tahoma"/>
          <w:color w:val="666666"/>
          <w:sz w:val="20"/>
          <w:szCs w:val="20"/>
        </w:rPr>
        <w:t>6</w:t>
      </w:r>
      <w:r>
        <w:rPr>
          <w:rFonts w:ascii="Tahoma" w:hAnsi="Tahoma" w:cs="Tahoma"/>
          <w:color w:val="666666"/>
          <w:sz w:val="20"/>
          <w:szCs w:val="20"/>
        </w:rPr>
        <w:t xml:space="preserve">% относительно аналогичного периода прошлого года до </w:t>
      </w:r>
      <w:r w:rsidR="00C72810" w:rsidRPr="00F45DB4">
        <w:rPr>
          <w:rFonts w:ascii="Tahoma" w:hAnsi="Tahoma" w:cs="Tahoma"/>
          <w:b/>
          <w:color w:val="666666"/>
          <w:sz w:val="20"/>
          <w:szCs w:val="20"/>
        </w:rPr>
        <w:t>1</w:t>
      </w:r>
      <w:r>
        <w:rPr>
          <w:rFonts w:ascii="Tahoma" w:hAnsi="Tahoma" w:cs="Tahoma"/>
          <w:b/>
          <w:color w:val="666666"/>
          <w:sz w:val="20"/>
          <w:szCs w:val="20"/>
        </w:rPr>
        <w:t>6</w:t>
      </w:r>
      <w:r w:rsidR="00C65915">
        <w:rPr>
          <w:rFonts w:ascii="Tahoma" w:hAnsi="Tahoma" w:cs="Tahoma"/>
          <w:b/>
          <w:color w:val="666666"/>
          <w:sz w:val="20"/>
          <w:szCs w:val="20"/>
        </w:rPr>
        <w:t>0</w:t>
      </w:r>
      <w:r>
        <w:rPr>
          <w:rFonts w:ascii="Tahoma" w:hAnsi="Tahoma" w:cs="Tahoma"/>
          <w:b/>
          <w:color w:val="666666"/>
          <w:sz w:val="20"/>
          <w:szCs w:val="20"/>
        </w:rPr>
        <w:t>,</w:t>
      </w:r>
      <w:r w:rsidR="00C65915">
        <w:rPr>
          <w:rFonts w:ascii="Tahoma" w:hAnsi="Tahoma" w:cs="Tahoma"/>
          <w:b/>
          <w:color w:val="666666"/>
          <w:sz w:val="20"/>
          <w:szCs w:val="20"/>
        </w:rPr>
        <w:t>4</w:t>
      </w:r>
      <w:r w:rsidR="008D7836" w:rsidRPr="00F45DB4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млрд. </w:t>
      </w:r>
      <w:proofErr w:type="spellStart"/>
      <w:r>
        <w:rPr>
          <w:rFonts w:ascii="Tahoma" w:hAnsi="Tahoma" w:cs="Tahoma"/>
          <w:b/>
          <w:color w:val="666666"/>
          <w:sz w:val="20"/>
          <w:szCs w:val="20"/>
        </w:rPr>
        <w:t>руб</w:t>
      </w:r>
      <w:proofErr w:type="spellEnd"/>
      <w:r w:rsidR="00E66FAD" w:rsidRPr="00E66FAD">
        <w:rPr>
          <w:rFonts w:ascii="Tahoma" w:hAnsi="Tahoma" w:cs="Tahoma"/>
          <w:color w:val="666666"/>
          <w:sz w:val="20"/>
          <w:szCs w:val="20"/>
        </w:rPr>
        <w:t>, благодаря с</w:t>
      </w:r>
      <w:r>
        <w:rPr>
          <w:rFonts w:ascii="Tahoma" w:hAnsi="Tahoma" w:cs="Tahoma"/>
          <w:color w:val="666666"/>
          <w:sz w:val="20"/>
          <w:szCs w:val="20"/>
        </w:rPr>
        <w:t>окращени</w:t>
      </w:r>
      <w:r w:rsidR="00E66FAD">
        <w:rPr>
          <w:rFonts w:ascii="Tahoma" w:hAnsi="Tahoma" w:cs="Tahoma"/>
          <w:color w:val="666666"/>
          <w:sz w:val="20"/>
          <w:szCs w:val="20"/>
        </w:rPr>
        <w:t>ю</w:t>
      </w:r>
      <w:r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расходов</w:t>
      </w:r>
      <w:r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по</w:t>
      </w:r>
      <w:r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большинству</w:t>
      </w:r>
      <w:r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 w:rsidR="002508A5">
        <w:rPr>
          <w:rFonts w:ascii="Tahoma" w:hAnsi="Tahoma" w:cs="Tahoma"/>
          <w:color w:val="666666"/>
          <w:sz w:val="20"/>
          <w:szCs w:val="20"/>
        </w:rPr>
        <w:t xml:space="preserve">основных </w:t>
      </w:r>
      <w:r>
        <w:rPr>
          <w:rFonts w:ascii="Tahoma" w:hAnsi="Tahoma" w:cs="Tahoma"/>
          <w:color w:val="666666"/>
          <w:sz w:val="20"/>
          <w:szCs w:val="20"/>
        </w:rPr>
        <w:t>статей</w:t>
      </w:r>
      <w:r w:rsidR="00E66FAD">
        <w:rPr>
          <w:rFonts w:ascii="Tahoma" w:hAnsi="Tahoma" w:cs="Tahoma"/>
          <w:color w:val="666666"/>
          <w:sz w:val="20"/>
          <w:szCs w:val="20"/>
        </w:rPr>
        <w:t>.</w:t>
      </w:r>
      <w:r w:rsidR="005B335B" w:rsidRPr="00453204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453204" w:rsidRPr="00B30C36" w:rsidRDefault="00453204" w:rsidP="00453204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Основные показатели отчета о финансовом положении</w:t>
      </w:r>
    </w:p>
    <w:tbl>
      <w:tblPr>
        <w:tblStyle w:val="-3"/>
        <w:tblW w:w="10542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362"/>
        <w:gridCol w:w="1386"/>
        <w:gridCol w:w="1449"/>
        <w:gridCol w:w="1417"/>
      </w:tblGrid>
      <w:tr w:rsidR="00453204" w:rsidRPr="00453204" w:rsidTr="00826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3204" w:rsidRPr="00EE1543" w:rsidRDefault="00453204" w:rsidP="00453204">
            <w:pPr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</w:pPr>
            <w:r w:rsidRPr="00EE1543">
              <w:rPr>
                <w:rStyle w:val="a3"/>
                <w:rFonts w:ascii="Tahoma" w:hAnsi="Tahoma" w:cs="Tahoma"/>
                <w:i/>
                <w:color w:val="666666"/>
                <w:sz w:val="18"/>
                <w:szCs w:val="18"/>
              </w:rPr>
              <w:t>В млрд. руб., если не указано иное</w:t>
            </w:r>
          </w:p>
        </w:tc>
        <w:tc>
          <w:tcPr>
            <w:tcW w:w="1134" w:type="dxa"/>
          </w:tcPr>
          <w:p w:rsidR="00453204" w:rsidRPr="00EE1543" w:rsidRDefault="00453204" w:rsidP="001526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30/0</w:t>
            </w:r>
            <w:r w:rsidR="0015266C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9</w:t>
            </w: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/17</w:t>
            </w:r>
          </w:p>
        </w:tc>
        <w:tc>
          <w:tcPr>
            <w:tcW w:w="1362" w:type="dxa"/>
          </w:tcPr>
          <w:p w:rsidR="00453204" w:rsidRPr="00EE1543" w:rsidRDefault="00453204" w:rsidP="001526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3</w:t>
            </w:r>
            <w:r w:rsidR="0015266C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0</w:t>
            </w: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/0</w:t>
            </w:r>
            <w:r w:rsidR="0015266C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6</w:t>
            </w: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/17</w:t>
            </w:r>
          </w:p>
        </w:tc>
        <w:tc>
          <w:tcPr>
            <w:tcW w:w="1386" w:type="dxa"/>
          </w:tcPr>
          <w:p w:rsidR="00453204" w:rsidRPr="00EE1543" w:rsidRDefault="00453204" w:rsidP="00B329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31/12/16</w:t>
            </w:r>
          </w:p>
        </w:tc>
        <w:tc>
          <w:tcPr>
            <w:tcW w:w="1449" w:type="dxa"/>
          </w:tcPr>
          <w:p w:rsidR="00EE1543" w:rsidRDefault="0015266C" w:rsidP="00B329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9</w:t>
            </w:r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мес</w:t>
            </w:r>
            <w:proofErr w:type="spellEnd"/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.1</w:t>
            </w:r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7/</w:t>
            </w:r>
          </w:p>
          <w:p w:rsidR="00453204" w:rsidRPr="00EE1543" w:rsidRDefault="0015266C" w:rsidP="00B329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6</w:t>
            </w:r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мес</w:t>
            </w:r>
            <w:proofErr w:type="spellEnd"/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 17</w:t>
            </w:r>
          </w:p>
          <w:p w:rsidR="00453204" w:rsidRPr="00EE1543" w:rsidRDefault="00453204" w:rsidP="0045320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изм</w:t>
            </w:r>
            <w:proofErr w:type="spellEnd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EE1543" w:rsidRDefault="0015266C" w:rsidP="00B329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9</w:t>
            </w:r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мес</w:t>
            </w:r>
            <w:proofErr w:type="spellEnd"/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 17</w:t>
            </w:r>
            <w:r w:rsidR="00453204"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/</w:t>
            </w:r>
          </w:p>
          <w:p w:rsidR="00453204" w:rsidRPr="00EE1543" w:rsidRDefault="00453204" w:rsidP="00B329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мес</w:t>
            </w:r>
            <w:proofErr w:type="spellEnd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 16</w:t>
            </w:r>
          </w:p>
          <w:p w:rsidR="00453204" w:rsidRPr="00EE1543" w:rsidRDefault="00453204" w:rsidP="0045320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изм</w:t>
            </w:r>
            <w:proofErr w:type="spellEnd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</w:t>
            </w:r>
          </w:p>
        </w:tc>
      </w:tr>
      <w:tr w:rsidR="0015266C" w:rsidRPr="00453204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496323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Кредиты всего (до вычета резерва под обесценение)</w:t>
            </w:r>
            <w:r w:rsidRPr="00496323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19 498,0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19 </w:t>
            </w:r>
            <w:r w:rsidRPr="006B4EED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030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6B4EED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18 664,7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2,5%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4,5%</w:t>
            </w:r>
          </w:p>
        </w:tc>
      </w:tr>
      <w:tr w:rsidR="0015266C" w:rsidRPr="00453204" w:rsidTr="00826F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2D5DF5" w:rsidRDefault="0015266C" w:rsidP="00EE1543">
            <w:pPr>
              <w:ind w:left="567" w:hanging="141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2D5DF5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Кредиты юридическим лицам </w:t>
            </w:r>
          </w:p>
        </w:tc>
        <w:tc>
          <w:tcPr>
            <w:tcW w:w="1134" w:type="dxa"/>
          </w:tcPr>
          <w:p w:rsidR="0015266C" w:rsidRPr="00587F40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14 074,1</w:t>
            </w:r>
          </w:p>
        </w:tc>
        <w:tc>
          <w:tcPr>
            <w:tcW w:w="1362" w:type="dxa"/>
          </w:tcPr>
          <w:p w:rsidR="0015266C" w:rsidRPr="00587F40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13 82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7,3</w:t>
            </w:r>
          </w:p>
        </w:tc>
        <w:tc>
          <w:tcPr>
            <w:tcW w:w="1386" w:type="dxa"/>
          </w:tcPr>
          <w:p w:rsidR="0015266C" w:rsidRPr="00587F40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13 633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1,8%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3,2%</w:t>
            </w:r>
          </w:p>
        </w:tc>
      </w:tr>
      <w:tr w:rsidR="0015266C" w:rsidRPr="000D3DAE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2D5DF5" w:rsidRDefault="0015266C" w:rsidP="00EE1543">
            <w:pPr>
              <w:ind w:left="567" w:hanging="141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2D5DF5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Кредиты физическим лицам </w:t>
            </w:r>
          </w:p>
        </w:tc>
        <w:tc>
          <w:tcPr>
            <w:tcW w:w="1134" w:type="dxa"/>
          </w:tcPr>
          <w:p w:rsidR="0015266C" w:rsidRPr="00587F40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5 423,9</w:t>
            </w:r>
          </w:p>
        </w:tc>
        <w:tc>
          <w:tcPr>
            <w:tcW w:w="1362" w:type="dxa"/>
          </w:tcPr>
          <w:p w:rsidR="0015266C" w:rsidRPr="00587F40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5 203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</w:t>
            </w:r>
          </w:p>
        </w:tc>
        <w:tc>
          <w:tcPr>
            <w:tcW w:w="1386" w:type="dxa"/>
          </w:tcPr>
          <w:p w:rsidR="0015266C" w:rsidRPr="00587F40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5 031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4,2%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7,8%</w:t>
            </w:r>
          </w:p>
        </w:tc>
      </w:tr>
      <w:tr w:rsidR="0015266C" w:rsidRPr="000D3DAE" w:rsidTr="00826F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976411" w:rsidRDefault="0015266C" w:rsidP="00EE1543">
            <w:pPr>
              <w:ind w:left="284" w:hanging="142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Реструктурированные кредиты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1 188,1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1 286,0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1 209,1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(7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,6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417" w:type="dxa"/>
          </w:tcPr>
          <w:p w:rsidR="0015266C" w:rsidRPr="00BF55D1" w:rsidRDefault="0015266C" w:rsidP="00D411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(1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,7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15266C" w:rsidRPr="000D3DAE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0D3DAE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Портфель ценных бумаг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3 164,9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3 124,1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2 717,5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1,3%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16,5%</w:t>
            </w:r>
          </w:p>
        </w:tc>
      </w:tr>
      <w:tr w:rsidR="0015266C" w:rsidRPr="000D3DAE" w:rsidTr="00826F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0D3DAE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Всего активов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26 220,2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25 754,7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25 368,5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1,8%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3,4%</w:t>
            </w:r>
          </w:p>
        </w:tc>
      </w:tr>
      <w:tr w:rsidR="0015266C" w:rsidRPr="000D3DAE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5512D2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5512D2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Средства клиентов всего: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19 161,5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18 914,1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18 684,8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1,3%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2,6%</w:t>
            </w:r>
          </w:p>
        </w:tc>
      </w:tr>
      <w:tr w:rsidR="0015266C" w:rsidRPr="000D3DAE" w:rsidTr="00826F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5512D2" w:rsidRDefault="0015266C" w:rsidP="00EE1543">
            <w:pPr>
              <w:ind w:left="708" w:hanging="141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</w:pPr>
            <w:r w:rsidRPr="005512D2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15266C" w:rsidRPr="00587F40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12 798,9</w:t>
            </w:r>
          </w:p>
        </w:tc>
        <w:tc>
          <w:tcPr>
            <w:tcW w:w="1362" w:type="dxa"/>
          </w:tcPr>
          <w:p w:rsidR="0015266C" w:rsidRPr="00587F40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12 816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</w:p>
        </w:tc>
        <w:tc>
          <w:tcPr>
            <w:tcW w:w="1386" w:type="dxa"/>
          </w:tcPr>
          <w:p w:rsidR="0015266C" w:rsidRPr="00A93518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A9351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12 449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A9351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(0</w:t>
            </w:r>
            <w:proofErr w:type="gramStart"/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,1</w:t>
            </w:r>
            <w:proofErr w:type="gramEnd"/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2,8%</w:t>
            </w:r>
          </w:p>
        </w:tc>
      </w:tr>
      <w:tr w:rsidR="0015266C" w:rsidRPr="000D3DAE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5512D2" w:rsidRDefault="0015266C" w:rsidP="006D07E0">
            <w:pPr>
              <w:ind w:left="567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</w:pPr>
            <w:r w:rsidRPr="005512D2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Средства корпоративных клиентов</w:t>
            </w:r>
          </w:p>
        </w:tc>
        <w:tc>
          <w:tcPr>
            <w:tcW w:w="1134" w:type="dxa"/>
          </w:tcPr>
          <w:p w:rsidR="0015266C" w:rsidRPr="00587F40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6 362,6</w:t>
            </w:r>
          </w:p>
        </w:tc>
        <w:tc>
          <w:tcPr>
            <w:tcW w:w="1362" w:type="dxa"/>
          </w:tcPr>
          <w:p w:rsidR="0015266C" w:rsidRPr="00587F40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6 097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587F40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386" w:type="dxa"/>
          </w:tcPr>
          <w:p w:rsidR="0015266C" w:rsidRPr="00A93518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A9351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6 235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A9351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4,3%</w:t>
            </w: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2,0%</w:t>
            </w:r>
          </w:p>
        </w:tc>
      </w:tr>
      <w:tr w:rsidR="0015266C" w:rsidRPr="000D3DAE" w:rsidTr="00826F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6" w:type="dxa"/>
            <w:gridSpan w:val="4"/>
          </w:tcPr>
          <w:p w:rsidR="0015266C" w:rsidRPr="000D3DAE" w:rsidRDefault="0015266C" w:rsidP="007C5C46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 w:rsidRPr="008C218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Основные финансовые коэффициенты</w:t>
            </w:r>
          </w:p>
        </w:tc>
        <w:tc>
          <w:tcPr>
            <w:tcW w:w="1449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15266C" w:rsidRPr="00BF55D1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496323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496323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Отношение кредитного портфеля к средствам клиентов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92,4%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91,0%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90,6%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15266C" w:rsidRPr="000D3DAE" w:rsidTr="00826F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496323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>Доля  неработающих  кредитов  в кредитном  портфеле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4,6%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4,6%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4,4%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15266C" w:rsidRPr="000D3DAE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496323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496323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Резерв  под  обесценение  кредитного портфеля  к  неработающим  кредитам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157,2%</w:t>
            </w:r>
          </w:p>
        </w:tc>
        <w:tc>
          <w:tcPr>
            <w:tcW w:w="1362" w:type="dxa"/>
          </w:tcPr>
          <w:p w:rsidR="0015266C" w:rsidRPr="000D3DAE" w:rsidRDefault="0015266C" w:rsidP="007A1E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 w:rsidR="007A1E9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59,7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157</w:t>
            </w:r>
            <w:r w:rsidR="007A1E9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15266C" w:rsidRPr="000D3DAE" w:rsidTr="00826F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5266C" w:rsidRPr="00E1115F" w:rsidRDefault="0015266C" w:rsidP="0045320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Доля реструктурированных кредитов в совокупном кредитном портфеле</w:t>
            </w:r>
          </w:p>
        </w:tc>
        <w:tc>
          <w:tcPr>
            <w:tcW w:w="1134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6,1%</w:t>
            </w:r>
          </w:p>
        </w:tc>
        <w:tc>
          <w:tcPr>
            <w:tcW w:w="1362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6,8%</w:t>
            </w:r>
          </w:p>
        </w:tc>
        <w:tc>
          <w:tcPr>
            <w:tcW w:w="1386" w:type="dxa"/>
          </w:tcPr>
          <w:p w:rsidR="0015266C" w:rsidRPr="000D3DAE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6,5%</w:t>
            </w:r>
          </w:p>
        </w:tc>
        <w:tc>
          <w:tcPr>
            <w:tcW w:w="1449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5266C" w:rsidRPr="00BF55D1" w:rsidRDefault="0015266C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453204" w:rsidRPr="00A0030D" w:rsidTr="0082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3204" w:rsidRPr="00E1115F" w:rsidRDefault="00453204" w:rsidP="00453204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 w:rsidRPr="00E1115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Общий резерв под неработающие кредиты и работающие реструктурированные кредиты</w:t>
            </w:r>
          </w:p>
        </w:tc>
        <w:tc>
          <w:tcPr>
            <w:tcW w:w="1134" w:type="dxa"/>
          </w:tcPr>
          <w:p w:rsidR="00453204" w:rsidRPr="000D3DAE" w:rsidRDefault="00D41147" w:rsidP="00D411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80</w:t>
            </w:r>
            <w:r w:rsidR="00453204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6</w:t>
            </w:r>
            <w:r w:rsidR="00453204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1362" w:type="dxa"/>
          </w:tcPr>
          <w:p w:rsidR="00453204" w:rsidRDefault="00453204" w:rsidP="00D411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  <w:r w:rsidR="00D4114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="00D4114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1386" w:type="dxa"/>
          </w:tcPr>
          <w:p w:rsidR="00453204" w:rsidRDefault="00453204" w:rsidP="00331D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74,6%</w:t>
            </w:r>
          </w:p>
        </w:tc>
        <w:tc>
          <w:tcPr>
            <w:tcW w:w="1449" w:type="dxa"/>
          </w:tcPr>
          <w:p w:rsidR="00453204" w:rsidRPr="00BF55D1" w:rsidRDefault="00453204" w:rsidP="00B32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53204" w:rsidRPr="00BF55D1" w:rsidRDefault="00453204" w:rsidP="00B32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</w:tbl>
    <w:p w:rsidR="00826F26" w:rsidRDefault="00826F26" w:rsidP="00544466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666666"/>
          <w:sz w:val="20"/>
          <w:szCs w:val="20"/>
        </w:rPr>
      </w:pPr>
    </w:p>
    <w:p w:rsidR="00E04B92" w:rsidRPr="003A40EF" w:rsidRDefault="00304740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746A05">
        <w:rPr>
          <w:rFonts w:ascii="Tahoma" w:hAnsi="Tahoma" w:cs="Tahoma"/>
          <w:b/>
          <w:color w:val="666666"/>
          <w:sz w:val="20"/>
          <w:szCs w:val="20"/>
        </w:rPr>
        <w:lastRenderedPageBreak/>
        <w:t>Кредитный</w:t>
      </w:r>
      <w:r w:rsidRPr="00647C27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746A05">
        <w:rPr>
          <w:rFonts w:ascii="Tahoma" w:hAnsi="Tahoma" w:cs="Tahoma"/>
          <w:b/>
          <w:color w:val="666666"/>
          <w:sz w:val="20"/>
          <w:szCs w:val="20"/>
        </w:rPr>
        <w:t>портфель</w:t>
      </w:r>
      <w:r w:rsidRPr="00647C27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до</w:t>
      </w:r>
      <w:r w:rsidRPr="00647C27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вычета</w:t>
      </w:r>
      <w:r w:rsidRPr="00647C27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резерва</w:t>
      </w:r>
      <w:r w:rsidRPr="00647C27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под</w:t>
      </w:r>
      <w:r w:rsidRPr="00647C27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976411">
        <w:rPr>
          <w:rStyle w:val="a3"/>
          <w:rFonts w:ascii="Tahoma" w:hAnsi="Tahoma" w:cs="Tahoma"/>
          <w:color w:val="666666"/>
          <w:sz w:val="20"/>
          <w:szCs w:val="20"/>
        </w:rPr>
        <w:t>обесценение</w:t>
      </w:r>
      <w:r w:rsidRPr="00647C27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вырос</w:t>
      </w:r>
      <w:r w:rsidRPr="00647C27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на</w:t>
      </w:r>
      <w:r w:rsidRPr="00647C27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15266C">
        <w:rPr>
          <w:rStyle w:val="a3"/>
          <w:rFonts w:ascii="Tahoma" w:hAnsi="Tahoma" w:cs="Tahoma"/>
          <w:b w:val="0"/>
          <w:color w:val="666666"/>
          <w:sz w:val="20"/>
          <w:szCs w:val="20"/>
        </w:rPr>
        <w:t>2</w:t>
      </w:r>
      <w:r w:rsidRPr="00647C27">
        <w:rPr>
          <w:rFonts w:ascii="Tahoma" w:hAnsi="Tahoma" w:cs="Tahoma"/>
          <w:color w:val="666666"/>
          <w:sz w:val="20"/>
          <w:szCs w:val="20"/>
        </w:rPr>
        <w:t>,</w:t>
      </w:r>
      <w:r w:rsidR="0015266C">
        <w:rPr>
          <w:rFonts w:ascii="Tahoma" w:hAnsi="Tahoma" w:cs="Tahoma"/>
          <w:color w:val="666666"/>
          <w:sz w:val="20"/>
          <w:szCs w:val="20"/>
        </w:rPr>
        <w:t>5</w:t>
      </w:r>
      <w:r w:rsidR="008A40FD" w:rsidRPr="00647C27">
        <w:rPr>
          <w:rFonts w:ascii="Tahoma" w:hAnsi="Tahoma" w:cs="Tahoma"/>
          <w:color w:val="666666"/>
          <w:sz w:val="20"/>
          <w:szCs w:val="20"/>
        </w:rPr>
        <w:t xml:space="preserve">% </w:t>
      </w:r>
      <w:r>
        <w:rPr>
          <w:rFonts w:ascii="Tahoma" w:hAnsi="Tahoma" w:cs="Tahoma"/>
          <w:color w:val="666666"/>
          <w:sz w:val="20"/>
          <w:szCs w:val="20"/>
        </w:rPr>
        <w:t>до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C244E" w:rsidRPr="00647C27">
        <w:rPr>
          <w:rFonts w:ascii="Tahoma" w:hAnsi="Tahoma" w:cs="Tahoma"/>
          <w:color w:val="666666"/>
          <w:sz w:val="20"/>
          <w:szCs w:val="20"/>
        </w:rPr>
        <w:t>19</w:t>
      </w:r>
      <w:r w:rsidR="00453204" w:rsidRPr="00647C27">
        <w:rPr>
          <w:rFonts w:ascii="Tahoma" w:hAnsi="Tahoma" w:cs="Tahoma"/>
          <w:color w:val="666666"/>
          <w:sz w:val="20"/>
          <w:szCs w:val="20"/>
        </w:rPr>
        <w:t>,</w:t>
      </w:r>
      <w:r w:rsidR="0015266C">
        <w:rPr>
          <w:rFonts w:ascii="Tahoma" w:hAnsi="Tahoma" w:cs="Tahoma"/>
          <w:color w:val="666666"/>
          <w:sz w:val="20"/>
          <w:szCs w:val="20"/>
        </w:rPr>
        <w:t>5</w:t>
      </w:r>
      <w:r w:rsidR="005121B0"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трлн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. </w:t>
      </w:r>
      <w:r>
        <w:rPr>
          <w:rFonts w:ascii="Tahoma" w:hAnsi="Tahoma" w:cs="Tahoma"/>
          <w:color w:val="666666"/>
          <w:sz w:val="20"/>
          <w:szCs w:val="20"/>
        </w:rPr>
        <w:t>руб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. </w:t>
      </w:r>
      <w:r>
        <w:rPr>
          <w:rFonts w:ascii="Tahoma" w:hAnsi="Tahoma" w:cs="Tahoma"/>
          <w:color w:val="666666"/>
          <w:sz w:val="20"/>
          <w:szCs w:val="20"/>
        </w:rPr>
        <w:t>в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15266C">
        <w:rPr>
          <w:rFonts w:ascii="Tahoma" w:hAnsi="Tahoma" w:cs="Tahoma"/>
          <w:color w:val="666666"/>
          <w:sz w:val="20"/>
          <w:szCs w:val="20"/>
        </w:rPr>
        <w:t>3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квартале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592C6C" w:rsidRPr="00647C27">
        <w:rPr>
          <w:rFonts w:ascii="Tahoma" w:hAnsi="Tahoma" w:cs="Tahoma"/>
          <w:color w:val="666666"/>
          <w:sz w:val="20"/>
          <w:szCs w:val="20"/>
        </w:rPr>
        <w:t>2017</w:t>
      </w:r>
      <w:r w:rsidR="00C3717A"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года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по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сравнению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</w:t>
      </w:r>
      <w:r w:rsidR="0015266C">
        <w:rPr>
          <w:rFonts w:ascii="Tahoma" w:hAnsi="Tahoma" w:cs="Tahoma"/>
          <w:color w:val="666666"/>
          <w:sz w:val="20"/>
          <w:szCs w:val="20"/>
        </w:rPr>
        <w:t>о 2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кварталом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C244E" w:rsidRPr="00647C27">
        <w:rPr>
          <w:rFonts w:ascii="Tahoma" w:hAnsi="Tahoma" w:cs="Tahoma"/>
          <w:color w:val="666666"/>
          <w:sz w:val="20"/>
          <w:szCs w:val="20"/>
        </w:rPr>
        <w:t>2017</w:t>
      </w:r>
      <w:r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года</w:t>
      </w:r>
      <w:r w:rsidR="00647C27" w:rsidRPr="00647C27">
        <w:rPr>
          <w:rFonts w:ascii="Tahoma" w:hAnsi="Tahoma" w:cs="Tahoma"/>
          <w:color w:val="666666"/>
          <w:sz w:val="20"/>
          <w:szCs w:val="20"/>
        </w:rPr>
        <w:t>.</w:t>
      </w:r>
      <w:r w:rsidR="00647C27">
        <w:rPr>
          <w:rFonts w:ascii="Tahoma" w:hAnsi="Tahoma" w:cs="Tahoma"/>
          <w:color w:val="666666"/>
          <w:sz w:val="20"/>
          <w:szCs w:val="20"/>
        </w:rPr>
        <w:t xml:space="preserve"> Рост портфеля произошел как</w:t>
      </w:r>
      <w:r w:rsidR="00647C27"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647C27">
        <w:rPr>
          <w:rFonts w:ascii="Tahoma" w:hAnsi="Tahoma" w:cs="Tahoma"/>
          <w:color w:val="666666"/>
          <w:sz w:val="20"/>
          <w:szCs w:val="20"/>
        </w:rPr>
        <w:t>за счет</w:t>
      </w:r>
      <w:r w:rsidR="00647C27">
        <w:rPr>
          <w:rFonts w:ascii="Tahoma" w:hAnsi="Tahoma" w:cs="Tahoma"/>
          <w:color w:val="666666"/>
          <w:sz w:val="20"/>
          <w:szCs w:val="20"/>
        </w:rPr>
        <w:t xml:space="preserve"> увеличения кредитов корпоративным клиентам </w:t>
      </w:r>
      <w:r w:rsidR="00A037EE" w:rsidRPr="00647C27">
        <w:rPr>
          <w:rFonts w:ascii="Tahoma" w:hAnsi="Tahoma" w:cs="Tahoma"/>
          <w:color w:val="666666"/>
          <w:sz w:val="20"/>
          <w:szCs w:val="20"/>
        </w:rPr>
        <w:t>(</w:t>
      </w:r>
      <w:r w:rsidR="00647C27">
        <w:rPr>
          <w:rFonts w:ascii="Tahoma" w:hAnsi="Tahoma" w:cs="Tahoma"/>
          <w:color w:val="666666"/>
          <w:sz w:val="20"/>
          <w:szCs w:val="20"/>
        </w:rPr>
        <w:t>на</w:t>
      </w:r>
      <w:r w:rsidR="00647C27"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E7649">
        <w:rPr>
          <w:rFonts w:ascii="Tahoma" w:hAnsi="Tahoma" w:cs="Tahoma"/>
          <w:color w:val="666666"/>
          <w:sz w:val="20"/>
          <w:szCs w:val="20"/>
        </w:rPr>
        <w:t>1</w:t>
      </w:r>
      <w:r w:rsidR="00453204" w:rsidRPr="00647C27">
        <w:rPr>
          <w:rFonts w:ascii="Tahoma" w:hAnsi="Tahoma" w:cs="Tahoma"/>
          <w:color w:val="666666"/>
          <w:sz w:val="20"/>
          <w:szCs w:val="20"/>
        </w:rPr>
        <w:t>,</w:t>
      </w:r>
      <w:r w:rsidR="000E7649">
        <w:rPr>
          <w:rFonts w:ascii="Tahoma" w:hAnsi="Tahoma" w:cs="Tahoma"/>
          <w:color w:val="666666"/>
          <w:sz w:val="20"/>
          <w:szCs w:val="20"/>
        </w:rPr>
        <w:t>8</w:t>
      </w:r>
      <w:r w:rsidR="00E04B92" w:rsidRPr="00647C27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0E7649">
        <w:rPr>
          <w:rFonts w:ascii="Tahoma" w:hAnsi="Tahoma" w:cs="Tahoma"/>
          <w:color w:val="666666"/>
          <w:sz w:val="20"/>
          <w:szCs w:val="20"/>
        </w:rPr>
        <w:t>в</w:t>
      </w:r>
      <w:r w:rsidR="00647C27"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E7649">
        <w:rPr>
          <w:rFonts w:ascii="Tahoma" w:hAnsi="Tahoma" w:cs="Tahoma"/>
          <w:color w:val="666666"/>
          <w:sz w:val="20"/>
          <w:szCs w:val="20"/>
        </w:rPr>
        <w:t>3</w:t>
      </w:r>
      <w:r w:rsidR="00647C27" w:rsidRPr="00647C2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647C27">
        <w:rPr>
          <w:rFonts w:ascii="Tahoma" w:hAnsi="Tahoma" w:cs="Tahoma"/>
          <w:color w:val="666666"/>
          <w:sz w:val="20"/>
          <w:szCs w:val="20"/>
        </w:rPr>
        <w:t>квартале</w:t>
      </w:r>
      <w:r w:rsidR="000E7649">
        <w:rPr>
          <w:rFonts w:ascii="Tahoma" w:hAnsi="Tahoma" w:cs="Tahoma"/>
          <w:color w:val="666666"/>
          <w:sz w:val="20"/>
          <w:szCs w:val="20"/>
        </w:rPr>
        <w:t xml:space="preserve">), </w:t>
      </w:r>
      <w:r w:rsidR="00647C27">
        <w:rPr>
          <w:rFonts w:ascii="Tahoma" w:hAnsi="Tahoma" w:cs="Tahoma"/>
          <w:color w:val="666666"/>
          <w:sz w:val="20"/>
          <w:szCs w:val="20"/>
        </w:rPr>
        <w:t xml:space="preserve">так и </w:t>
      </w:r>
      <w:r w:rsidR="003A40EF">
        <w:rPr>
          <w:rFonts w:ascii="Tahoma" w:hAnsi="Tahoma" w:cs="Tahoma"/>
          <w:color w:val="666666"/>
          <w:sz w:val="20"/>
          <w:szCs w:val="20"/>
        </w:rPr>
        <w:t>спроса на кредиты со стороны физических лиц</w:t>
      </w:r>
      <w:r w:rsidR="00617E9D">
        <w:rPr>
          <w:rFonts w:ascii="Tahoma" w:hAnsi="Tahoma" w:cs="Tahoma"/>
          <w:color w:val="666666"/>
          <w:sz w:val="20"/>
          <w:szCs w:val="20"/>
        </w:rPr>
        <w:t xml:space="preserve">. Рост </w:t>
      </w:r>
      <w:r w:rsidR="000E7649">
        <w:rPr>
          <w:rFonts w:ascii="Tahoma" w:hAnsi="Tahoma" w:cs="Tahoma"/>
          <w:color w:val="666666"/>
          <w:sz w:val="20"/>
          <w:szCs w:val="20"/>
        </w:rPr>
        <w:t>ипотечных кредитов составил за квартал 4</w:t>
      </w:r>
      <w:r w:rsidR="000E7649" w:rsidRPr="003A40EF">
        <w:rPr>
          <w:rFonts w:ascii="Tahoma" w:hAnsi="Tahoma" w:cs="Tahoma"/>
          <w:color w:val="666666"/>
          <w:sz w:val="20"/>
          <w:szCs w:val="20"/>
        </w:rPr>
        <w:t>,</w:t>
      </w:r>
      <w:r w:rsidR="000E7649">
        <w:rPr>
          <w:rFonts w:ascii="Tahoma" w:hAnsi="Tahoma" w:cs="Tahoma"/>
          <w:color w:val="666666"/>
          <w:sz w:val="20"/>
          <w:szCs w:val="20"/>
        </w:rPr>
        <w:t>5</w:t>
      </w:r>
      <w:r w:rsidR="000E7649" w:rsidRPr="003A40EF">
        <w:rPr>
          <w:rFonts w:ascii="Tahoma" w:hAnsi="Tahoma" w:cs="Tahoma"/>
          <w:color w:val="666666"/>
          <w:sz w:val="20"/>
          <w:szCs w:val="20"/>
        </w:rPr>
        <w:t>%</w:t>
      </w:r>
      <w:r w:rsidR="000E7649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3A40EF">
        <w:rPr>
          <w:rFonts w:ascii="Tahoma" w:hAnsi="Tahoma" w:cs="Tahoma"/>
          <w:color w:val="666666"/>
          <w:sz w:val="20"/>
          <w:szCs w:val="20"/>
        </w:rPr>
        <w:t xml:space="preserve">портфель необеспеченных потребительских кредитов вырос на </w:t>
      </w:r>
      <w:r w:rsidR="00E04B92" w:rsidRPr="003A40EF">
        <w:rPr>
          <w:rFonts w:ascii="Tahoma" w:hAnsi="Tahoma" w:cs="Tahoma"/>
          <w:color w:val="666666"/>
          <w:sz w:val="20"/>
          <w:szCs w:val="20"/>
        </w:rPr>
        <w:t>3</w:t>
      </w:r>
      <w:r w:rsidR="00453204" w:rsidRPr="003A40EF">
        <w:rPr>
          <w:rFonts w:ascii="Tahoma" w:hAnsi="Tahoma" w:cs="Tahoma"/>
          <w:color w:val="666666"/>
          <w:sz w:val="20"/>
          <w:szCs w:val="20"/>
        </w:rPr>
        <w:t>,</w:t>
      </w:r>
      <w:r w:rsidR="000E7649">
        <w:rPr>
          <w:rFonts w:ascii="Tahoma" w:hAnsi="Tahoma" w:cs="Tahoma"/>
          <w:color w:val="666666"/>
          <w:sz w:val="20"/>
          <w:szCs w:val="20"/>
        </w:rPr>
        <w:t>2</w:t>
      </w:r>
      <w:r w:rsidR="00E04B92" w:rsidRPr="003A40EF">
        <w:rPr>
          <w:rFonts w:ascii="Tahoma" w:hAnsi="Tahoma" w:cs="Tahoma"/>
          <w:color w:val="666666"/>
          <w:sz w:val="20"/>
          <w:szCs w:val="20"/>
        </w:rPr>
        <w:t xml:space="preserve">%, </w:t>
      </w:r>
      <w:r w:rsidR="00617E9D">
        <w:rPr>
          <w:rFonts w:ascii="Tahoma" w:hAnsi="Tahoma" w:cs="Tahoma"/>
          <w:color w:val="666666"/>
          <w:sz w:val="20"/>
          <w:szCs w:val="20"/>
        </w:rPr>
        <w:t xml:space="preserve">в то время как </w:t>
      </w:r>
      <w:r w:rsidR="000E7649">
        <w:rPr>
          <w:rFonts w:ascii="Tahoma" w:hAnsi="Tahoma" w:cs="Tahoma"/>
          <w:color w:val="666666"/>
          <w:sz w:val="20"/>
          <w:szCs w:val="20"/>
        </w:rPr>
        <w:t xml:space="preserve">портфель кредитных карт </w:t>
      </w:r>
      <w:r w:rsidR="000101CE">
        <w:rPr>
          <w:rFonts w:ascii="Tahoma" w:hAnsi="Tahoma" w:cs="Tahoma"/>
          <w:color w:val="666666"/>
          <w:sz w:val="20"/>
          <w:szCs w:val="20"/>
        </w:rPr>
        <w:t xml:space="preserve">и </w:t>
      </w:r>
      <w:proofErr w:type="spellStart"/>
      <w:r w:rsidR="000101CE">
        <w:rPr>
          <w:rFonts w:ascii="Tahoma" w:hAnsi="Tahoma" w:cs="Tahoma"/>
          <w:color w:val="666666"/>
          <w:sz w:val="20"/>
          <w:szCs w:val="20"/>
        </w:rPr>
        <w:t>овердраф</w:t>
      </w:r>
      <w:r w:rsidR="005F3CD9">
        <w:rPr>
          <w:rFonts w:ascii="Tahoma" w:hAnsi="Tahoma" w:cs="Tahoma"/>
          <w:color w:val="666666"/>
          <w:sz w:val="20"/>
          <w:szCs w:val="20"/>
        </w:rPr>
        <w:t>тного</w:t>
      </w:r>
      <w:proofErr w:type="spellEnd"/>
      <w:r w:rsidR="005F3CD9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101CE">
        <w:rPr>
          <w:rFonts w:ascii="Tahoma" w:hAnsi="Tahoma" w:cs="Tahoma"/>
          <w:color w:val="666666"/>
          <w:sz w:val="20"/>
          <w:szCs w:val="20"/>
        </w:rPr>
        <w:t xml:space="preserve">кредитования физических лиц </w:t>
      </w:r>
      <w:r w:rsidR="000E7649">
        <w:rPr>
          <w:rFonts w:ascii="Tahoma" w:hAnsi="Tahoma" w:cs="Tahoma"/>
          <w:color w:val="666666"/>
          <w:sz w:val="20"/>
          <w:szCs w:val="20"/>
        </w:rPr>
        <w:t>вырос на 6,4%</w:t>
      </w:r>
      <w:r w:rsidR="0075792C">
        <w:rPr>
          <w:rFonts w:ascii="Tahoma" w:hAnsi="Tahoma" w:cs="Tahoma"/>
          <w:color w:val="666666"/>
          <w:sz w:val="20"/>
          <w:szCs w:val="20"/>
        </w:rPr>
        <w:t>.</w:t>
      </w:r>
      <w:r w:rsidR="000E7649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E04B92" w:rsidRPr="003A40EF" w:rsidRDefault="00E04B92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624640" w:rsidRPr="00813221" w:rsidRDefault="003A40EF" w:rsidP="00624640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194CEB">
        <w:rPr>
          <w:rFonts w:ascii="Tahoma" w:hAnsi="Tahoma" w:cs="Tahoma"/>
          <w:b/>
          <w:color w:val="666666"/>
          <w:sz w:val="20"/>
          <w:szCs w:val="20"/>
        </w:rPr>
        <w:t>Средства</w:t>
      </w:r>
      <w:r w:rsidRPr="003A40EF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194CEB">
        <w:rPr>
          <w:rFonts w:ascii="Tahoma" w:hAnsi="Tahoma" w:cs="Tahoma"/>
          <w:b/>
          <w:color w:val="666666"/>
          <w:sz w:val="20"/>
          <w:szCs w:val="20"/>
        </w:rPr>
        <w:t>клиентов</w:t>
      </w:r>
      <w:r w:rsidRPr="003A40E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показали</w:t>
      </w:r>
      <w:r w:rsidRPr="003A40EF">
        <w:rPr>
          <w:rFonts w:ascii="Tahoma" w:hAnsi="Tahoma" w:cs="Tahoma"/>
          <w:color w:val="666666"/>
          <w:sz w:val="20"/>
          <w:szCs w:val="20"/>
        </w:rPr>
        <w:t xml:space="preserve">  </w:t>
      </w:r>
      <w:r>
        <w:rPr>
          <w:rFonts w:ascii="Tahoma" w:hAnsi="Tahoma" w:cs="Tahoma"/>
          <w:color w:val="666666"/>
          <w:sz w:val="20"/>
          <w:szCs w:val="20"/>
        </w:rPr>
        <w:t>рост</w:t>
      </w:r>
      <w:r w:rsidRPr="003A40E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на</w:t>
      </w:r>
      <w:r w:rsidRPr="003A40EF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E7649">
        <w:rPr>
          <w:rFonts w:ascii="Tahoma" w:hAnsi="Tahoma" w:cs="Tahoma"/>
          <w:color w:val="666666"/>
          <w:sz w:val="20"/>
          <w:szCs w:val="20"/>
        </w:rPr>
        <w:t>1</w:t>
      </w:r>
      <w:r w:rsidR="00453204" w:rsidRPr="003A40EF">
        <w:rPr>
          <w:rStyle w:val="a3"/>
          <w:rFonts w:ascii="Tahoma" w:hAnsi="Tahoma" w:cs="Tahoma"/>
          <w:b w:val="0"/>
          <w:color w:val="666666"/>
          <w:sz w:val="20"/>
          <w:szCs w:val="20"/>
        </w:rPr>
        <w:t>,</w:t>
      </w:r>
      <w:r w:rsidR="000E7649">
        <w:rPr>
          <w:rStyle w:val="a3"/>
          <w:rFonts w:ascii="Tahoma" w:hAnsi="Tahoma" w:cs="Tahoma"/>
          <w:b w:val="0"/>
          <w:color w:val="666666"/>
          <w:sz w:val="20"/>
          <w:szCs w:val="20"/>
        </w:rPr>
        <w:t>3</w:t>
      </w:r>
      <w:r w:rsidR="00CB42CF" w:rsidRPr="003A40EF">
        <w:rPr>
          <w:rStyle w:val="a3"/>
          <w:rFonts w:ascii="Tahoma" w:hAnsi="Tahoma" w:cs="Tahoma"/>
          <w:b w:val="0"/>
          <w:color w:val="666666"/>
          <w:sz w:val="20"/>
          <w:szCs w:val="20"/>
        </w:rPr>
        <w:t>%</w:t>
      </w:r>
      <w:r w:rsidRPr="003A40EF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0E7649">
        <w:rPr>
          <w:rStyle w:val="a3"/>
          <w:rFonts w:ascii="Tahoma" w:hAnsi="Tahoma" w:cs="Tahoma"/>
          <w:b w:val="0"/>
          <w:color w:val="666666"/>
          <w:sz w:val="20"/>
          <w:szCs w:val="20"/>
        </w:rPr>
        <w:t>в</w:t>
      </w:r>
      <w:r w:rsidRPr="003A40EF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0E7649">
        <w:rPr>
          <w:rStyle w:val="a3"/>
          <w:rFonts w:ascii="Tahoma" w:hAnsi="Tahoma" w:cs="Tahoma"/>
          <w:b w:val="0"/>
          <w:color w:val="666666"/>
          <w:sz w:val="20"/>
          <w:szCs w:val="20"/>
        </w:rPr>
        <w:t>3</w:t>
      </w:r>
      <w:r w:rsidRPr="003A40EF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квартале</w:t>
      </w:r>
      <w:r w:rsidRPr="003A40EF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2</w:t>
      </w:r>
      <w:r w:rsidR="00A523E2" w:rsidRPr="003A40EF">
        <w:rPr>
          <w:rFonts w:ascii="Tahoma" w:hAnsi="Tahoma" w:cs="Tahoma"/>
          <w:color w:val="666666"/>
          <w:sz w:val="20"/>
          <w:szCs w:val="20"/>
        </w:rPr>
        <w:t>017</w:t>
      </w:r>
      <w:r w:rsidR="0081441A" w:rsidRPr="003A40E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относительно</w:t>
      </w:r>
      <w:r w:rsidRPr="003A40E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предыдущего</w:t>
      </w:r>
      <w:r w:rsidRPr="003A40EF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кварт</w:t>
      </w:r>
      <w:r w:rsidR="000E7649">
        <w:rPr>
          <w:rFonts w:ascii="Tahoma" w:hAnsi="Tahoma" w:cs="Tahoma"/>
          <w:color w:val="666666"/>
          <w:sz w:val="20"/>
          <w:szCs w:val="20"/>
        </w:rPr>
        <w:t xml:space="preserve">ала за счет притока средств </w:t>
      </w:r>
      <w:r w:rsidR="000101CE">
        <w:rPr>
          <w:rFonts w:ascii="Tahoma" w:hAnsi="Tahoma" w:cs="Tahoma"/>
          <w:color w:val="666666"/>
          <w:sz w:val="20"/>
          <w:szCs w:val="20"/>
        </w:rPr>
        <w:t xml:space="preserve">корпоративных клиентов </w:t>
      </w:r>
      <w:r w:rsidR="00617E9D" w:rsidRPr="00813221">
        <w:rPr>
          <w:rFonts w:ascii="Tahoma" w:hAnsi="Tahoma" w:cs="Tahoma"/>
          <w:color w:val="666666"/>
          <w:sz w:val="20"/>
          <w:szCs w:val="20"/>
        </w:rPr>
        <w:t>(+4,3% за квартал)</w:t>
      </w:r>
      <w:r w:rsidR="00C378A4" w:rsidRPr="00813221">
        <w:rPr>
          <w:rFonts w:ascii="Tahoma" w:hAnsi="Tahoma" w:cs="Tahoma"/>
          <w:color w:val="666666"/>
          <w:sz w:val="20"/>
          <w:szCs w:val="20"/>
        </w:rPr>
        <w:t xml:space="preserve">. </w:t>
      </w:r>
      <w:r w:rsidR="004C4B8D" w:rsidRPr="00813221">
        <w:rPr>
          <w:rFonts w:ascii="Tahoma" w:hAnsi="Tahoma" w:cs="Tahoma"/>
          <w:color w:val="666666"/>
          <w:sz w:val="20"/>
          <w:szCs w:val="20"/>
        </w:rPr>
        <w:t xml:space="preserve">Ситуация с  ликвидностью </w:t>
      </w:r>
      <w:r w:rsidR="00624640" w:rsidRPr="00813221">
        <w:rPr>
          <w:rFonts w:ascii="Tahoma" w:hAnsi="Tahoma" w:cs="Tahoma"/>
          <w:color w:val="666666"/>
          <w:sz w:val="20"/>
          <w:szCs w:val="20"/>
        </w:rPr>
        <w:t xml:space="preserve"> остается благополучной</w:t>
      </w:r>
      <w:r w:rsidR="00813221" w:rsidRPr="00813221">
        <w:rPr>
          <w:rFonts w:ascii="Tahoma" w:hAnsi="Tahoma" w:cs="Tahoma"/>
          <w:color w:val="666666"/>
          <w:sz w:val="20"/>
          <w:szCs w:val="20"/>
        </w:rPr>
        <w:t xml:space="preserve">. Отношение кредитов после </w:t>
      </w:r>
      <w:r w:rsidR="00813221" w:rsidRPr="00813221">
        <w:rPr>
          <w:rStyle w:val="a3"/>
          <w:rFonts w:ascii="Tahoma" w:hAnsi="Tahoma" w:cs="Tahoma"/>
          <w:b w:val="0"/>
          <w:color w:val="666666"/>
          <w:sz w:val="20"/>
          <w:szCs w:val="20"/>
        </w:rPr>
        <w:t>вычета резерва под обесценение к депозитам улучшилось до 92,4%, оставшись внутри целевого диапазона</w:t>
      </w:r>
      <w:r w:rsidR="00813221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90-100%. </w:t>
      </w:r>
    </w:p>
    <w:p w:rsidR="00624640" w:rsidRPr="00813221" w:rsidRDefault="00624640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BE701E" w:rsidRPr="008373D7" w:rsidRDefault="003A40EF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2A206F">
        <w:rPr>
          <w:rFonts w:ascii="Tahoma" w:hAnsi="Tahoma" w:cs="Tahoma"/>
          <w:b/>
          <w:color w:val="666666"/>
          <w:sz w:val="20"/>
          <w:szCs w:val="20"/>
        </w:rPr>
        <w:t>Доля неработающих кредитов</w:t>
      </w:r>
      <w:r>
        <w:rPr>
          <w:rStyle w:val="af5"/>
          <w:rFonts w:ascii="Tahoma" w:hAnsi="Tahoma" w:cs="Tahoma"/>
          <w:b/>
          <w:color w:val="666666"/>
          <w:sz w:val="20"/>
          <w:szCs w:val="20"/>
        </w:rPr>
        <w:footnoteReference w:id="2"/>
      </w:r>
      <w:r w:rsidRPr="002A206F">
        <w:rPr>
          <w:rFonts w:ascii="Tahoma" w:hAnsi="Tahoma" w:cs="Tahoma"/>
          <w:b/>
          <w:color w:val="666666"/>
          <w:sz w:val="20"/>
          <w:szCs w:val="20"/>
        </w:rPr>
        <w:t xml:space="preserve"> в кредитном портфеле </w:t>
      </w:r>
      <w:r>
        <w:rPr>
          <w:rFonts w:ascii="Tahoma" w:hAnsi="Tahoma" w:cs="Tahoma"/>
          <w:color w:val="666666"/>
          <w:sz w:val="20"/>
          <w:szCs w:val="20"/>
        </w:rPr>
        <w:t xml:space="preserve">составила </w:t>
      </w:r>
      <w:r w:rsidR="009241CD" w:rsidRPr="003A40EF">
        <w:rPr>
          <w:rFonts w:ascii="Tahoma" w:hAnsi="Tahoma" w:cs="Tahoma"/>
          <w:color w:val="666666"/>
          <w:sz w:val="20"/>
          <w:szCs w:val="20"/>
        </w:rPr>
        <w:t>4</w:t>
      </w:r>
      <w:r w:rsidR="00453204" w:rsidRPr="003A40EF">
        <w:rPr>
          <w:rFonts w:ascii="Tahoma" w:hAnsi="Tahoma" w:cs="Tahoma"/>
          <w:color w:val="666666"/>
          <w:sz w:val="20"/>
          <w:szCs w:val="20"/>
        </w:rPr>
        <w:t>,</w:t>
      </w:r>
      <w:r w:rsidR="00C378A4">
        <w:rPr>
          <w:rFonts w:ascii="Tahoma" w:hAnsi="Tahoma" w:cs="Tahoma"/>
          <w:color w:val="666666"/>
          <w:sz w:val="20"/>
          <w:szCs w:val="20"/>
        </w:rPr>
        <w:t>6</w:t>
      </w:r>
      <w:r w:rsidR="00730845" w:rsidRPr="003A40EF">
        <w:rPr>
          <w:rFonts w:ascii="Tahoma" w:hAnsi="Tahoma" w:cs="Tahoma"/>
          <w:color w:val="666666"/>
          <w:sz w:val="20"/>
          <w:szCs w:val="20"/>
        </w:rPr>
        <w:t xml:space="preserve">% </w:t>
      </w:r>
      <w:r>
        <w:rPr>
          <w:rFonts w:ascii="Tahoma" w:hAnsi="Tahoma" w:cs="Tahoma"/>
          <w:color w:val="666666"/>
          <w:sz w:val="20"/>
          <w:szCs w:val="20"/>
        </w:rPr>
        <w:t xml:space="preserve">в </w:t>
      </w:r>
      <w:r w:rsidR="00C378A4">
        <w:rPr>
          <w:rFonts w:ascii="Tahoma" w:hAnsi="Tahoma" w:cs="Tahoma"/>
          <w:color w:val="666666"/>
          <w:sz w:val="20"/>
          <w:szCs w:val="20"/>
        </w:rPr>
        <w:t>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</w:t>
      </w:r>
      <w:r w:rsidR="005A5E71" w:rsidRPr="003A40EF">
        <w:rPr>
          <w:rFonts w:ascii="Tahoma" w:hAnsi="Tahoma" w:cs="Tahoma"/>
          <w:color w:val="666666"/>
          <w:sz w:val="20"/>
          <w:szCs w:val="20"/>
        </w:rPr>
        <w:t>2017</w:t>
      </w:r>
      <w:r w:rsidR="00C378A4">
        <w:rPr>
          <w:rFonts w:ascii="Tahoma" w:hAnsi="Tahoma" w:cs="Tahoma"/>
          <w:color w:val="666666"/>
          <w:sz w:val="20"/>
          <w:szCs w:val="20"/>
        </w:rPr>
        <w:t xml:space="preserve">. </w:t>
      </w:r>
      <w:r>
        <w:rPr>
          <w:rFonts w:ascii="Tahoma" w:hAnsi="Tahoma" w:cs="Tahoma"/>
          <w:color w:val="666666"/>
          <w:sz w:val="20"/>
          <w:szCs w:val="20"/>
        </w:rPr>
        <w:t>Уровень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покрытия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резервами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неработающих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кредитов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378A4">
        <w:rPr>
          <w:rFonts w:ascii="Tahoma" w:hAnsi="Tahoma" w:cs="Tahoma"/>
          <w:color w:val="666666"/>
          <w:sz w:val="20"/>
          <w:szCs w:val="20"/>
        </w:rPr>
        <w:t xml:space="preserve">составил </w:t>
      </w:r>
      <w:r>
        <w:rPr>
          <w:rFonts w:ascii="Tahoma" w:hAnsi="Tahoma" w:cs="Tahoma"/>
          <w:color w:val="666666"/>
          <w:sz w:val="20"/>
          <w:szCs w:val="20"/>
        </w:rPr>
        <w:t>за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квартал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6C53E2" w:rsidRPr="008373D7">
        <w:rPr>
          <w:rFonts w:ascii="Tahoma" w:hAnsi="Tahoma" w:cs="Tahoma"/>
          <w:color w:val="666666"/>
          <w:sz w:val="20"/>
          <w:szCs w:val="20"/>
        </w:rPr>
        <w:t>1</w:t>
      </w:r>
      <w:r w:rsidR="00C378A4">
        <w:rPr>
          <w:rFonts w:ascii="Tahoma" w:hAnsi="Tahoma" w:cs="Tahoma"/>
          <w:color w:val="666666"/>
          <w:sz w:val="20"/>
          <w:szCs w:val="20"/>
        </w:rPr>
        <w:t>57,2</w:t>
      </w:r>
      <w:r w:rsidR="006C53E2" w:rsidRPr="008373D7">
        <w:rPr>
          <w:rFonts w:ascii="Tahoma" w:hAnsi="Tahoma" w:cs="Tahoma"/>
          <w:color w:val="666666"/>
          <w:sz w:val="20"/>
          <w:szCs w:val="20"/>
        </w:rPr>
        <w:t>%</w:t>
      </w:r>
      <w:r w:rsidR="005F3CD9">
        <w:rPr>
          <w:rFonts w:ascii="Tahoma" w:hAnsi="Tahoma" w:cs="Tahoma"/>
          <w:color w:val="666666"/>
          <w:sz w:val="20"/>
          <w:szCs w:val="20"/>
        </w:rPr>
        <w:t>.</w:t>
      </w: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6C53E2"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730845" w:rsidRPr="008373D7" w:rsidRDefault="00A42856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30845" w:rsidRPr="008373D7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922B60" w:rsidRPr="007C5C46" w:rsidRDefault="003A40EF" w:rsidP="007C5C46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630BB6">
        <w:rPr>
          <w:rFonts w:ascii="Tahoma" w:hAnsi="Tahoma" w:cs="Tahoma"/>
          <w:color w:val="666666"/>
          <w:sz w:val="20"/>
          <w:szCs w:val="20"/>
        </w:rPr>
        <w:t>Доля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портфеля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реструктурированных</w:t>
      </w:r>
      <w:r w:rsidRPr="007C5C46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кредитов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в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общем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кредитном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портфеле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378A4">
        <w:rPr>
          <w:rFonts w:ascii="Tahoma" w:hAnsi="Tahoma" w:cs="Tahoma"/>
          <w:color w:val="666666"/>
          <w:sz w:val="20"/>
          <w:szCs w:val="20"/>
        </w:rPr>
        <w:t>снизилась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378A4">
        <w:rPr>
          <w:rFonts w:ascii="Tahoma" w:hAnsi="Tahoma" w:cs="Tahoma"/>
          <w:color w:val="666666"/>
          <w:sz w:val="20"/>
          <w:szCs w:val="20"/>
        </w:rPr>
        <w:t xml:space="preserve">до 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378A4">
        <w:rPr>
          <w:rFonts w:ascii="Tahoma" w:hAnsi="Tahoma" w:cs="Tahoma"/>
          <w:color w:val="666666"/>
          <w:sz w:val="20"/>
          <w:szCs w:val="20"/>
        </w:rPr>
        <w:t>уровня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28736E" w:rsidRPr="007C5C46">
        <w:rPr>
          <w:rFonts w:ascii="Tahoma" w:hAnsi="Tahoma" w:cs="Tahoma"/>
          <w:color w:val="666666"/>
          <w:sz w:val="20"/>
          <w:szCs w:val="20"/>
        </w:rPr>
        <w:t>6</w:t>
      </w:r>
      <w:r w:rsidR="00453204" w:rsidRPr="007C5C46">
        <w:rPr>
          <w:rFonts w:ascii="Tahoma" w:hAnsi="Tahoma" w:cs="Tahoma"/>
          <w:color w:val="666666"/>
          <w:sz w:val="20"/>
          <w:szCs w:val="20"/>
        </w:rPr>
        <w:t>,</w:t>
      </w:r>
      <w:r w:rsidR="00C378A4">
        <w:rPr>
          <w:rFonts w:ascii="Tahoma" w:hAnsi="Tahoma" w:cs="Tahoma"/>
          <w:color w:val="666666"/>
          <w:sz w:val="20"/>
          <w:szCs w:val="20"/>
        </w:rPr>
        <w:t>1</w:t>
      </w:r>
      <w:r w:rsidR="0028736E" w:rsidRPr="007C5C46">
        <w:rPr>
          <w:rFonts w:ascii="Tahoma" w:hAnsi="Tahoma" w:cs="Tahoma"/>
          <w:color w:val="666666"/>
          <w:sz w:val="20"/>
          <w:szCs w:val="20"/>
        </w:rPr>
        <w:t>%</w:t>
      </w:r>
      <w:r w:rsidR="00C378A4">
        <w:rPr>
          <w:rFonts w:ascii="Tahoma" w:hAnsi="Tahoma" w:cs="Tahoma"/>
          <w:color w:val="666666"/>
          <w:sz w:val="20"/>
          <w:szCs w:val="20"/>
        </w:rPr>
        <w:t xml:space="preserve"> в 3 квартале </w:t>
      </w:r>
      <w:r w:rsidR="00C378A4" w:rsidRPr="003A40EF">
        <w:rPr>
          <w:rFonts w:ascii="Tahoma" w:hAnsi="Tahoma" w:cs="Tahoma"/>
          <w:color w:val="666666"/>
          <w:sz w:val="20"/>
          <w:szCs w:val="20"/>
        </w:rPr>
        <w:t>2017</w:t>
      </w:r>
      <w:r w:rsidR="00C378A4">
        <w:rPr>
          <w:rFonts w:ascii="Tahoma" w:hAnsi="Tahoma" w:cs="Tahoma"/>
          <w:color w:val="666666"/>
          <w:sz w:val="20"/>
          <w:szCs w:val="20"/>
        </w:rPr>
        <w:t xml:space="preserve"> по сравнению с 6,8% во 2 квартале </w:t>
      </w:r>
      <w:r w:rsidR="00C378A4" w:rsidRPr="003A40EF">
        <w:rPr>
          <w:rFonts w:ascii="Tahoma" w:hAnsi="Tahoma" w:cs="Tahoma"/>
          <w:color w:val="666666"/>
          <w:sz w:val="20"/>
          <w:szCs w:val="20"/>
        </w:rPr>
        <w:t>2017</w:t>
      </w:r>
      <w:r w:rsidR="00E66FA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D60092">
        <w:rPr>
          <w:rFonts w:ascii="Tahoma" w:hAnsi="Tahoma" w:cs="Tahoma"/>
          <w:color w:val="666666"/>
          <w:sz w:val="20"/>
          <w:szCs w:val="20"/>
        </w:rPr>
        <w:t xml:space="preserve">вследствие </w:t>
      </w:r>
      <w:r w:rsidR="00E66FAD">
        <w:rPr>
          <w:rFonts w:ascii="Tahoma" w:hAnsi="Tahoma" w:cs="Tahoma"/>
          <w:color w:val="666666"/>
          <w:sz w:val="20"/>
          <w:szCs w:val="20"/>
        </w:rPr>
        <w:t xml:space="preserve">плановой работы с неработающими </w:t>
      </w:r>
      <w:r w:rsidR="00D60092">
        <w:rPr>
          <w:rFonts w:ascii="Tahoma" w:hAnsi="Tahoma" w:cs="Tahoma"/>
          <w:color w:val="666666"/>
          <w:sz w:val="20"/>
          <w:szCs w:val="20"/>
        </w:rPr>
        <w:t>активами</w:t>
      </w:r>
      <w:r w:rsidR="00E66FAD">
        <w:rPr>
          <w:rFonts w:ascii="Tahoma" w:hAnsi="Tahoma" w:cs="Tahoma"/>
          <w:color w:val="666666"/>
          <w:sz w:val="20"/>
          <w:szCs w:val="20"/>
        </w:rPr>
        <w:t xml:space="preserve">. </w:t>
      </w:r>
      <w:r w:rsidR="00D60092">
        <w:rPr>
          <w:rFonts w:ascii="Tahoma" w:hAnsi="Tahoma" w:cs="Tahoma"/>
          <w:color w:val="666666"/>
          <w:sz w:val="20"/>
          <w:szCs w:val="20"/>
        </w:rPr>
        <w:t xml:space="preserve">Уровень покрытия </w:t>
      </w:r>
      <w:r w:rsidR="007C5C46" w:rsidRPr="00630BB6">
        <w:rPr>
          <w:rFonts w:ascii="Tahoma" w:hAnsi="Tahoma" w:cs="Tahoma"/>
          <w:color w:val="666666"/>
          <w:sz w:val="20"/>
          <w:szCs w:val="20"/>
        </w:rPr>
        <w:t>неработающих</w:t>
      </w:r>
      <w:r w:rsidR="007C5C46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C5C46" w:rsidRPr="00630BB6">
        <w:rPr>
          <w:rFonts w:ascii="Tahoma" w:hAnsi="Tahoma" w:cs="Tahoma"/>
          <w:color w:val="666666"/>
          <w:sz w:val="20"/>
          <w:szCs w:val="20"/>
        </w:rPr>
        <w:t>и</w:t>
      </w:r>
      <w:r w:rsidR="007C5C46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C5C46" w:rsidRPr="00630BB6">
        <w:rPr>
          <w:rFonts w:ascii="Tahoma" w:hAnsi="Tahoma" w:cs="Tahoma"/>
          <w:color w:val="666666"/>
          <w:sz w:val="20"/>
          <w:szCs w:val="20"/>
        </w:rPr>
        <w:t>реструктурированных</w:t>
      </w:r>
      <w:r w:rsidR="007C5C46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C5C46" w:rsidRPr="00630BB6">
        <w:rPr>
          <w:rFonts w:ascii="Tahoma" w:hAnsi="Tahoma" w:cs="Tahoma"/>
          <w:color w:val="666666"/>
          <w:sz w:val="20"/>
          <w:szCs w:val="20"/>
        </w:rPr>
        <w:t>кредитов</w:t>
      </w:r>
      <w:r w:rsidR="007C5C46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D60092">
        <w:rPr>
          <w:rFonts w:ascii="Tahoma" w:hAnsi="Tahoma" w:cs="Tahoma"/>
          <w:color w:val="666666"/>
          <w:sz w:val="20"/>
          <w:szCs w:val="20"/>
        </w:rPr>
        <w:t>р</w:t>
      </w:r>
      <w:r w:rsidR="00D60092" w:rsidRPr="00630BB6">
        <w:rPr>
          <w:rFonts w:ascii="Tahoma" w:hAnsi="Tahoma" w:cs="Tahoma"/>
          <w:color w:val="666666"/>
          <w:sz w:val="20"/>
          <w:szCs w:val="20"/>
        </w:rPr>
        <w:t>ез</w:t>
      </w:r>
      <w:r w:rsidR="00D60092">
        <w:rPr>
          <w:rFonts w:ascii="Tahoma" w:hAnsi="Tahoma" w:cs="Tahoma"/>
          <w:color w:val="666666"/>
          <w:sz w:val="20"/>
          <w:szCs w:val="20"/>
        </w:rPr>
        <w:t>ервами</w:t>
      </w:r>
      <w:r w:rsidR="00D60092" w:rsidRPr="007C5C46">
        <w:rPr>
          <w:rFonts w:ascii="Tahoma" w:hAnsi="Tahoma" w:cs="Tahoma"/>
          <w:color w:val="666666"/>
          <w:sz w:val="20"/>
          <w:szCs w:val="20"/>
        </w:rPr>
        <w:t xml:space="preserve">  </w:t>
      </w:r>
      <w:r w:rsidR="00D60092" w:rsidRPr="00630BB6">
        <w:rPr>
          <w:rFonts w:ascii="Tahoma" w:hAnsi="Tahoma" w:cs="Tahoma"/>
          <w:color w:val="666666"/>
          <w:sz w:val="20"/>
          <w:szCs w:val="20"/>
        </w:rPr>
        <w:t>под</w:t>
      </w:r>
      <w:r w:rsidR="00D60092" w:rsidRPr="007C5C46">
        <w:rPr>
          <w:rFonts w:ascii="Tahoma" w:hAnsi="Tahoma" w:cs="Tahoma"/>
          <w:color w:val="666666"/>
          <w:sz w:val="20"/>
          <w:szCs w:val="20"/>
        </w:rPr>
        <w:t xml:space="preserve">  </w:t>
      </w:r>
      <w:r w:rsidR="00D60092" w:rsidRPr="00630BB6">
        <w:rPr>
          <w:rFonts w:ascii="Tahoma" w:hAnsi="Tahoma" w:cs="Tahoma"/>
          <w:color w:val="666666"/>
          <w:sz w:val="20"/>
          <w:szCs w:val="20"/>
        </w:rPr>
        <w:t>обесценение</w:t>
      </w:r>
      <w:r w:rsidR="00D60092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378A4">
        <w:rPr>
          <w:rFonts w:ascii="Tahoma" w:hAnsi="Tahoma" w:cs="Tahoma"/>
          <w:color w:val="666666"/>
          <w:sz w:val="20"/>
          <w:szCs w:val="20"/>
        </w:rPr>
        <w:t>увеличился до 80,6% в 3</w:t>
      </w:r>
      <w:r w:rsidR="007C5C46">
        <w:rPr>
          <w:rFonts w:ascii="Tahoma" w:hAnsi="Tahoma" w:cs="Tahoma"/>
          <w:color w:val="666666"/>
          <w:sz w:val="20"/>
          <w:szCs w:val="20"/>
        </w:rPr>
        <w:t xml:space="preserve"> квартале </w:t>
      </w:r>
      <w:r w:rsidR="00D468B8" w:rsidRPr="007C5C46">
        <w:rPr>
          <w:rFonts w:ascii="Tahoma" w:hAnsi="Tahoma" w:cs="Tahoma"/>
          <w:color w:val="666666"/>
          <w:sz w:val="20"/>
          <w:szCs w:val="20"/>
        </w:rPr>
        <w:t>2017</w:t>
      </w:r>
      <w:r w:rsidR="000271CA" w:rsidRPr="007C5C46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7C5C46">
        <w:rPr>
          <w:rFonts w:ascii="Tahoma" w:hAnsi="Tahoma" w:cs="Tahoma"/>
          <w:color w:val="666666"/>
          <w:sz w:val="20"/>
          <w:szCs w:val="20"/>
        </w:rPr>
        <w:t xml:space="preserve">по сравнению с </w:t>
      </w:r>
      <w:r w:rsidR="00615D57" w:rsidRPr="007C5C46">
        <w:rPr>
          <w:rFonts w:ascii="Tahoma" w:hAnsi="Tahoma" w:cs="Tahoma"/>
          <w:color w:val="666666"/>
          <w:sz w:val="20"/>
          <w:szCs w:val="20"/>
        </w:rPr>
        <w:t>7</w:t>
      </w:r>
      <w:r w:rsidR="00C378A4">
        <w:rPr>
          <w:rFonts w:ascii="Tahoma" w:hAnsi="Tahoma" w:cs="Tahoma"/>
          <w:color w:val="666666"/>
          <w:sz w:val="20"/>
          <w:szCs w:val="20"/>
        </w:rPr>
        <w:t>7</w:t>
      </w:r>
      <w:r w:rsidR="00453204" w:rsidRPr="007C5C46">
        <w:rPr>
          <w:rFonts w:ascii="Tahoma" w:hAnsi="Tahoma" w:cs="Tahoma"/>
          <w:color w:val="666666"/>
          <w:sz w:val="20"/>
          <w:szCs w:val="20"/>
        </w:rPr>
        <w:t>,</w:t>
      </w:r>
      <w:r w:rsidR="00C378A4">
        <w:rPr>
          <w:rFonts w:ascii="Tahoma" w:hAnsi="Tahoma" w:cs="Tahoma"/>
          <w:color w:val="666666"/>
          <w:sz w:val="20"/>
          <w:szCs w:val="20"/>
        </w:rPr>
        <w:t>1</w:t>
      </w:r>
      <w:r w:rsidR="00615D57" w:rsidRPr="007C5C46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7C5C46">
        <w:rPr>
          <w:rFonts w:ascii="Tahoma" w:hAnsi="Tahoma" w:cs="Tahoma"/>
          <w:color w:val="666666"/>
          <w:sz w:val="20"/>
          <w:szCs w:val="20"/>
        </w:rPr>
        <w:t>в</w:t>
      </w:r>
      <w:r w:rsidR="00C378A4">
        <w:rPr>
          <w:rFonts w:ascii="Tahoma" w:hAnsi="Tahoma" w:cs="Tahoma"/>
          <w:color w:val="666666"/>
          <w:sz w:val="20"/>
          <w:szCs w:val="20"/>
        </w:rPr>
        <w:t>о 2</w:t>
      </w:r>
      <w:r w:rsidR="007C5C46">
        <w:rPr>
          <w:rFonts w:ascii="Tahoma" w:hAnsi="Tahoma" w:cs="Tahoma"/>
          <w:color w:val="666666"/>
          <w:sz w:val="20"/>
          <w:szCs w:val="20"/>
        </w:rPr>
        <w:t xml:space="preserve"> квартале 2017. </w:t>
      </w:r>
    </w:p>
    <w:p w:rsidR="007C5C46" w:rsidRPr="00927B60" w:rsidRDefault="007C5C46" w:rsidP="007C5C4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Основные показатели отчета об изменениях в составе собственных средств</w:t>
      </w:r>
    </w:p>
    <w:tbl>
      <w:tblPr>
        <w:tblStyle w:val="-3"/>
        <w:tblW w:w="10598" w:type="dxa"/>
        <w:tblLayout w:type="fixed"/>
        <w:tblLook w:val="04A0" w:firstRow="1" w:lastRow="0" w:firstColumn="1" w:lastColumn="0" w:noHBand="0" w:noVBand="1"/>
      </w:tblPr>
      <w:tblGrid>
        <w:gridCol w:w="2808"/>
        <w:gridCol w:w="2120"/>
        <w:gridCol w:w="1701"/>
        <w:gridCol w:w="149"/>
        <w:gridCol w:w="1977"/>
        <w:gridCol w:w="149"/>
        <w:gridCol w:w="1649"/>
        <w:gridCol w:w="45"/>
      </w:tblGrid>
      <w:tr w:rsidR="00D84C69" w:rsidRPr="003B651E" w:rsidTr="00D84C6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84C69" w:rsidRPr="00EE1543" w:rsidRDefault="00D84C69" w:rsidP="00D20309">
            <w:pP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 xml:space="preserve">Согласно </w:t>
            </w:r>
            <w:r w:rsidR="00386109">
              <w:rPr>
                <w:rFonts w:ascii="Tahoma" w:hAnsi="Tahoma" w:cs="Tahoma"/>
                <w:color w:val="666666"/>
                <w:sz w:val="20"/>
                <w:szCs w:val="20"/>
              </w:rPr>
              <w:t xml:space="preserve">Базель </w:t>
            </w:r>
            <w:r w:rsidR="00386109">
              <w:rPr>
                <w:rFonts w:ascii="Tahoma" w:hAnsi="Tahoma" w:cs="Tahoma"/>
                <w:color w:val="666666"/>
                <w:sz w:val="20"/>
                <w:szCs w:val="20"/>
                <w:lang w:val="en-US"/>
              </w:rPr>
              <w:t>III</w:t>
            </w:r>
          </w:p>
          <w:p w:rsidR="00D84C69" w:rsidRPr="00EE1543" w:rsidRDefault="00D84C69" w:rsidP="00D20309">
            <w:pPr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</w:pPr>
            <w:r w:rsidRPr="00EE154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млрд. руб., если не указано иное</w:t>
            </w:r>
          </w:p>
        </w:tc>
        <w:tc>
          <w:tcPr>
            <w:tcW w:w="3970" w:type="dxa"/>
            <w:gridSpan w:val="3"/>
          </w:tcPr>
          <w:p w:rsidR="00D84C69" w:rsidRPr="00EE1543" w:rsidRDefault="00D84C69" w:rsidP="00B329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30/0</w:t>
            </w: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9</w:t>
            </w: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/17</w:t>
            </w:r>
          </w:p>
        </w:tc>
        <w:tc>
          <w:tcPr>
            <w:tcW w:w="2126" w:type="dxa"/>
            <w:gridSpan w:val="2"/>
          </w:tcPr>
          <w:p w:rsidR="00D84C69" w:rsidRPr="00EE1543" w:rsidRDefault="00D84C69" w:rsidP="003540C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1</w:t>
            </w: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/12/16</w:t>
            </w:r>
          </w:p>
        </w:tc>
        <w:tc>
          <w:tcPr>
            <w:tcW w:w="1649" w:type="dxa"/>
          </w:tcPr>
          <w:p w:rsidR="00D84C69" w:rsidRDefault="00D84C69" w:rsidP="00D84C6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9</w:t>
            </w: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мес</w:t>
            </w:r>
            <w:proofErr w:type="spellEnd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 17</w:t>
            </w: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/</w:t>
            </w:r>
          </w:p>
          <w:p w:rsidR="00D84C69" w:rsidRPr="00EE1543" w:rsidRDefault="00D84C69" w:rsidP="00D84C6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мес</w:t>
            </w:r>
            <w:proofErr w:type="spellEnd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 16</w:t>
            </w:r>
          </w:p>
          <w:p w:rsidR="00D84C69" w:rsidRPr="00EE1543" w:rsidRDefault="00D84C69" w:rsidP="00D84C6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</w:pPr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</w:rPr>
              <w:t>изм</w:t>
            </w:r>
            <w:proofErr w:type="spellEnd"/>
            <w:r w:rsidRPr="00EE1543">
              <w:rPr>
                <w:rStyle w:val="a3"/>
                <w:rFonts w:ascii="Tahoma" w:hAnsi="Tahoma" w:cs="Tahoma"/>
                <w:b/>
                <w:color w:val="666666"/>
                <w:sz w:val="18"/>
                <w:szCs w:val="18"/>
                <w:lang w:val="en-US"/>
              </w:rPr>
              <w:t>.</w:t>
            </w:r>
          </w:p>
        </w:tc>
      </w:tr>
      <w:tr w:rsidR="00D84C69" w:rsidRPr="00537797" w:rsidTr="00D84C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84C69" w:rsidRPr="001F40A9" w:rsidRDefault="00D84C69" w:rsidP="00D20309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Капитал 1-го уровня</w:t>
            </w:r>
            <w:r w:rsidRPr="001F40A9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3"/>
          </w:tcPr>
          <w:p w:rsidR="00D84C69" w:rsidRPr="00537797" w:rsidRDefault="00D84C69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3 187,2</w:t>
            </w:r>
          </w:p>
        </w:tc>
        <w:tc>
          <w:tcPr>
            <w:tcW w:w="2126" w:type="dxa"/>
            <w:gridSpan w:val="2"/>
          </w:tcPr>
          <w:p w:rsidR="00D84C69" w:rsidRPr="00537797" w:rsidRDefault="00D84C69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2 765,9</w:t>
            </w:r>
          </w:p>
        </w:tc>
        <w:tc>
          <w:tcPr>
            <w:tcW w:w="1649" w:type="dxa"/>
          </w:tcPr>
          <w:p w:rsidR="00D84C69" w:rsidRPr="00CC7787" w:rsidRDefault="00D84C69" w:rsidP="00D84C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2%</w:t>
            </w:r>
          </w:p>
        </w:tc>
      </w:tr>
      <w:tr w:rsidR="00D84C69" w:rsidRPr="00537797" w:rsidTr="00D84C69">
        <w:trPr>
          <w:gridAfter w:val="1"/>
          <w:wAfter w:w="4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84C69" w:rsidRPr="00CA5C6F" w:rsidRDefault="00D84C69" w:rsidP="00D20309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Общий капитал</w:t>
            </w:r>
          </w:p>
        </w:tc>
        <w:tc>
          <w:tcPr>
            <w:tcW w:w="3970" w:type="dxa"/>
            <w:gridSpan w:val="3"/>
          </w:tcPr>
          <w:p w:rsidR="00D84C69" w:rsidRPr="00537797" w:rsidRDefault="00D84C69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3 662,7</w:t>
            </w:r>
          </w:p>
        </w:tc>
        <w:tc>
          <w:tcPr>
            <w:tcW w:w="2126" w:type="dxa"/>
            <w:gridSpan w:val="2"/>
          </w:tcPr>
          <w:p w:rsidR="00D84C69" w:rsidRPr="00537797" w:rsidRDefault="00D84C69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3 241,8</w:t>
            </w:r>
          </w:p>
        </w:tc>
        <w:tc>
          <w:tcPr>
            <w:tcW w:w="1649" w:type="dxa"/>
          </w:tcPr>
          <w:p w:rsidR="00D84C69" w:rsidRPr="00CC7787" w:rsidRDefault="00D84C69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0%</w:t>
            </w:r>
          </w:p>
        </w:tc>
      </w:tr>
      <w:tr w:rsidR="00D84C69" w:rsidRPr="00537797" w:rsidTr="00D84C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84C69" w:rsidRPr="00CA5C6F" w:rsidRDefault="00D84C69" w:rsidP="00D20309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Активы, взвешенные с учетом риска </w:t>
            </w:r>
          </w:p>
        </w:tc>
        <w:tc>
          <w:tcPr>
            <w:tcW w:w="3970" w:type="dxa"/>
            <w:gridSpan w:val="3"/>
          </w:tcPr>
          <w:p w:rsidR="00D84C69" w:rsidRPr="00537797" w:rsidRDefault="00D84C69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28 862,9</w:t>
            </w:r>
          </w:p>
        </w:tc>
        <w:tc>
          <w:tcPr>
            <w:tcW w:w="2126" w:type="dxa"/>
            <w:gridSpan w:val="2"/>
          </w:tcPr>
          <w:p w:rsidR="00D84C69" w:rsidRPr="00537797" w:rsidRDefault="00D84C69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27 028,3</w:t>
            </w:r>
          </w:p>
        </w:tc>
        <w:tc>
          <w:tcPr>
            <w:tcW w:w="1649" w:type="dxa"/>
          </w:tcPr>
          <w:p w:rsidR="00D84C69" w:rsidRPr="00CC7787" w:rsidRDefault="00D84C69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8%</w:t>
            </w:r>
          </w:p>
        </w:tc>
      </w:tr>
      <w:tr w:rsidR="00D84C69" w:rsidRPr="002717E3" w:rsidTr="00D84C69">
        <w:trPr>
          <w:gridAfter w:val="1"/>
          <w:wAfter w:w="4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84C69" w:rsidRPr="00D84C69" w:rsidRDefault="00D84C69" w:rsidP="00D84C69">
            <w:pPr>
              <w:ind w:left="708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D84C6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Кредитный риск</w:t>
            </w:r>
          </w:p>
        </w:tc>
        <w:tc>
          <w:tcPr>
            <w:tcW w:w="3970" w:type="dxa"/>
            <w:gridSpan w:val="3"/>
          </w:tcPr>
          <w:p w:rsidR="00D84C69" w:rsidRPr="00CD3B9E" w:rsidRDefault="00D84C69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25 246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gridSpan w:val="2"/>
          </w:tcPr>
          <w:p w:rsidR="00D84C69" w:rsidRPr="00CD3B9E" w:rsidRDefault="00D84C69" w:rsidP="00256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23</w:t>
            </w:r>
            <w:r w:rsidR="00256455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 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443</w:t>
            </w:r>
            <w:r w:rsidR="00256455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649" w:type="dxa"/>
          </w:tcPr>
          <w:p w:rsidR="00D84C69" w:rsidRPr="002717E3" w:rsidRDefault="00D84C69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2717E3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</w:t>
            </w:r>
            <w:r w:rsidRPr="002717E3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 w:rsidRPr="002717E3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7%</w:t>
            </w:r>
          </w:p>
        </w:tc>
      </w:tr>
      <w:tr w:rsidR="00D84C69" w:rsidRPr="002717E3" w:rsidTr="00D84C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84C69" w:rsidRPr="00D84C69" w:rsidRDefault="00D84C69" w:rsidP="00D84C69">
            <w:pPr>
              <w:ind w:left="708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D84C6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Операционный риск</w:t>
            </w:r>
          </w:p>
        </w:tc>
        <w:tc>
          <w:tcPr>
            <w:tcW w:w="3970" w:type="dxa"/>
            <w:gridSpan w:val="3"/>
          </w:tcPr>
          <w:p w:rsidR="00D84C69" w:rsidRPr="00CD3B9E" w:rsidRDefault="00D84C69" w:rsidP="00D84C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2 736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gridSpan w:val="2"/>
          </w:tcPr>
          <w:p w:rsidR="00D84C69" w:rsidRPr="00CD3B9E" w:rsidRDefault="00256455" w:rsidP="005A10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2 736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 w:rsidR="00D84C6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649" w:type="dxa"/>
          </w:tcPr>
          <w:p w:rsidR="00D84C69" w:rsidRPr="002717E3" w:rsidRDefault="00D84C69" w:rsidP="00D84C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2717E3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Без изменений</w:t>
            </w:r>
          </w:p>
        </w:tc>
      </w:tr>
      <w:tr w:rsidR="00D84C69" w:rsidRPr="002717E3" w:rsidTr="00D84C69">
        <w:trPr>
          <w:gridAfter w:val="1"/>
          <w:wAfter w:w="4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84C69" w:rsidRPr="00D84C69" w:rsidRDefault="00D84C69" w:rsidP="00D84C69">
            <w:pPr>
              <w:ind w:left="708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D84C6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Рыночный риск</w:t>
            </w:r>
          </w:p>
        </w:tc>
        <w:tc>
          <w:tcPr>
            <w:tcW w:w="3970" w:type="dxa"/>
            <w:gridSpan w:val="3"/>
          </w:tcPr>
          <w:p w:rsidR="00D84C69" w:rsidRPr="00CD3B9E" w:rsidRDefault="00D84C69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880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gridSpan w:val="2"/>
          </w:tcPr>
          <w:p w:rsidR="00D84C69" w:rsidRPr="00CD3B9E" w:rsidRDefault="00256455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849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 w:rsidR="00D84C6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</w:p>
        </w:tc>
        <w:tc>
          <w:tcPr>
            <w:tcW w:w="1649" w:type="dxa"/>
          </w:tcPr>
          <w:p w:rsidR="00D84C69" w:rsidRPr="002717E3" w:rsidRDefault="00D84C69" w:rsidP="005A10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2717E3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r w:rsidRPr="002717E3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 w:rsidRPr="002717E3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6%</w:t>
            </w:r>
          </w:p>
        </w:tc>
      </w:tr>
      <w:tr w:rsidR="006865FF" w:rsidRPr="00AD2DD4" w:rsidTr="00D8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2"/>
          </w:tcPr>
          <w:p w:rsidR="006865FF" w:rsidRPr="00CA5C6F" w:rsidRDefault="00ED3B63" w:rsidP="00ED3B63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bookmarkStart w:id="13" w:name="_GoBack"/>
            <w:r w:rsidRPr="00ED3B63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Коэффициент</w:t>
            </w:r>
            <w:r w:rsidRPr="00ED3B63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ы</w:t>
            </w:r>
            <w:r w:rsidRPr="00ED3B63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достаточности капитала</w:t>
            </w:r>
            <w:bookmarkEnd w:id="13"/>
          </w:p>
        </w:tc>
        <w:tc>
          <w:tcPr>
            <w:tcW w:w="1701" w:type="dxa"/>
          </w:tcPr>
          <w:p w:rsidR="006865FF" w:rsidRDefault="006865FF" w:rsidP="003540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6865FF" w:rsidRDefault="006865FF" w:rsidP="003540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6865FF" w:rsidRPr="00CC7787" w:rsidRDefault="006865FF" w:rsidP="00B32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D84C69" w:rsidRPr="00AD2DD4" w:rsidTr="00D84C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2"/>
          </w:tcPr>
          <w:p w:rsidR="00D84C69" w:rsidRPr="00CA5C6F" w:rsidRDefault="00D84C69" w:rsidP="00B8005A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Коэффициент достаточности </w:t>
            </w:r>
            <w:r w:rsidR="00B8005A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базового </w:t>
            </w: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капитала</w:t>
            </w:r>
            <w:r w:rsidR="00B8005A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 1-го уровня</w:t>
            </w:r>
          </w:p>
        </w:tc>
        <w:tc>
          <w:tcPr>
            <w:tcW w:w="1701" w:type="dxa"/>
          </w:tcPr>
          <w:p w:rsidR="00D84C69" w:rsidRPr="00537797" w:rsidRDefault="00D84C69" w:rsidP="003540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2126" w:type="dxa"/>
            <w:gridSpan w:val="2"/>
          </w:tcPr>
          <w:p w:rsidR="00D84C69" w:rsidRPr="00537797" w:rsidRDefault="00D84C69" w:rsidP="003540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gridSpan w:val="3"/>
          </w:tcPr>
          <w:p w:rsidR="00D84C69" w:rsidRPr="00CC7787" w:rsidRDefault="00D84C69" w:rsidP="00B32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D84C69" w:rsidRPr="00A4090B" w:rsidTr="00D8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2"/>
          </w:tcPr>
          <w:p w:rsidR="00D84C69" w:rsidRPr="00CA5C6F" w:rsidRDefault="00D84C69" w:rsidP="00D20309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Коэффициент достаточности общего капитала </w:t>
            </w:r>
          </w:p>
        </w:tc>
        <w:tc>
          <w:tcPr>
            <w:tcW w:w="1701" w:type="dxa"/>
          </w:tcPr>
          <w:p w:rsidR="00D84C69" w:rsidRPr="00537797" w:rsidRDefault="00D84C69" w:rsidP="003540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2126" w:type="dxa"/>
            <w:gridSpan w:val="2"/>
          </w:tcPr>
          <w:p w:rsidR="00D84C69" w:rsidRPr="00537797" w:rsidRDefault="00D84C69" w:rsidP="003540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gridSpan w:val="3"/>
          </w:tcPr>
          <w:p w:rsidR="00D84C69" w:rsidRPr="00CC7787" w:rsidRDefault="00D84C69" w:rsidP="00B32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</w:tbl>
    <w:p w:rsidR="004E6934" w:rsidRDefault="004E6934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  <w:lang w:val="en-US"/>
        </w:rPr>
      </w:pPr>
    </w:p>
    <w:p w:rsidR="00B8005A" w:rsidRDefault="00D60092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Собственные средства Группы </w:t>
      </w:r>
      <w:r>
        <w:rPr>
          <w:rFonts w:ascii="Tahoma" w:hAnsi="Tahoma" w:cs="Tahoma"/>
          <w:color w:val="666666"/>
          <w:sz w:val="20"/>
          <w:szCs w:val="20"/>
        </w:rPr>
        <w:t>выросли на 15,8% до 3,3 трлн. руб. за 9 месяцев 2017</w:t>
      </w:r>
      <w:r w:rsidR="00B8005A">
        <w:rPr>
          <w:rFonts w:ascii="Tahoma" w:hAnsi="Tahoma" w:cs="Tahoma"/>
          <w:color w:val="666666"/>
          <w:sz w:val="20"/>
          <w:szCs w:val="20"/>
        </w:rPr>
        <w:t xml:space="preserve">. </w:t>
      </w:r>
    </w:p>
    <w:p w:rsidR="00B8005A" w:rsidRDefault="00B8005A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A2090D" w:rsidRDefault="00D60092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 xml:space="preserve">Начиная с 3 квартала 2017 года, Группа стала раскрывать </w:t>
      </w:r>
      <w:r w:rsidRPr="004C4B8D">
        <w:rPr>
          <w:rFonts w:ascii="Tahoma" w:hAnsi="Tahoma" w:cs="Tahoma"/>
          <w:color w:val="666666"/>
          <w:sz w:val="20"/>
          <w:szCs w:val="20"/>
        </w:rPr>
        <w:t>достаточность капитала</w:t>
      </w:r>
      <w:r>
        <w:rPr>
          <w:rFonts w:ascii="Tahoma" w:hAnsi="Tahoma" w:cs="Tahoma"/>
          <w:color w:val="666666"/>
          <w:sz w:val="20"/>
          <w:szCs w:val="20"/>
        </w:rPr>
        <w:t xml:space="preserve"> согласно стандартам Базель </w:t>
      </w:r>
      <w:r>
        <w:rPr>
          <w:rFonts w:ascii="Tahoma" w:hAnsi="Tahoma" w:cs="Tahoma"/>
          <w:color w:val="666666"/>
          <w:sz w:val="20"/>
          <w:szCs w:val="20"/>
          <w:lang w:val="en-US"/>
        </w:rPr>
        <w:t>III</w:t>
      </w:r>
      <w:r>
        <w:rPr>
          <w:rFonts w:ascii="Tahoma" w:hAnsi="Tahoma" w:cs="Tahoma"/>
          <w:color w:val="666666"/>
          <w:sz w:val="20"/>
          <w:szCs w:val="20"/>
        </w:rPr>
        <w:t>.</w:t>
      </w:r>
      <w:r w:rsidR="00B8005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 w:rsidRPr="00887D90">
        <w:rPr>
          <w:rFonts w:ascii="Tahoma" w:hAnsi="Tahoma" w:cs="Tahoma"/>
          <w:b/>
          <w:color w:val="666666"/>
          <w:sz w:val="20"/>
          <w:szCs w:val="20"/>
        </w:rPr>
        <w:t>Общий</w:t>
      </w:r>
      <w:r w:rsidR="00B8005A" w:rsidRPr="007C5C46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="00B8005A" w:rsidRPr="00887D90">
        <w:rPr>
          <w:rFonts w:ascii="Tahoma" w:hAnsi="Tahoma" w:cs="Tahoma"/>
          <w:b/>
          <w:color w:val="666666"/>
          <w:sz w:val="20"/>
          <w:szCs w:val="20"/>
        </w:rPr>
        <w:t>капитал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 w:rsidRPr="00887D90">
        <w:rPr>
          <w:rFonts w:ascii="Tahoma" w:hAnsi="Tahoma" w:cs="Tahoma"/>
          <w:color w:val="666666"/>
          <w:sz w:val="20"/>
          <w:szCs w:val="20"/>
        </w:rPr>
        <w:t>Группы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 w:rsidRPr="00887D90">
        <w:rPr>
          <w:rFonts w:ascii="Tahoma" w:hAnsi="Tahoma" w:cs="Tahoma"/>
          <w:color w:val="666666"/>
          <w:sz w:val="20"/>
          <w:szCs w:val="20"/>
        </w:rPr>
        <w:t>вырос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 w:rsidRPr="00887D90">
        <w:rPr>
          <w:rFonts w:ascii="Tahoma" w:hAnsi="Tahoma" w:cs="Tahoma"/>
          <w:color w:val="666666"/>
          <w:sz w:val="20"/>
          <w:szCs w:val="20"/>
        </w:rPr>
        <w:t>на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>
        <w:rPr>
          <w:rFonts w:ascii="Tahoma" w:hAnsi="Tahoma" w:cs="Tahoma"/>
          <w:color w:val="666666"/>
          <w:sz w:val="20"/>
          <w:szCs w:val="20"/>
        </w:rPr>
        <w:t>13,0% до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 3,7 </w:t>
      </w:r>
      <w:r w:rsidR="00B8005A">
        <w:rPr>
          <w:rFonts w:ascii="Tahoma" w:hAnsi="Tahoma" w:cs="Tahoma"/>
          <w:color w:val="666666"/>
          <w:sz w:val="20"/>
          <w:szCs w:val="20"/>
        </w:rPr>
        <w:t>трлн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. </w:t>
      </w:r>
      <w:r w:rsidR="00B8005A">
        <w:rPr>
          <w:rFonts w:ascii="Tahoma" w:hAnsi="Tahoma" w:cs="Tahoma"/>
          <w:color w:val="666666"/>
          <w:sz w:val="20"/>
          <w:szCs w:val="20"/>
        </w:rPr>
        <w:t xml:space="preserve">руб. за 9 месяцев 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2017 </w:t>
      </w:r>
      <w:r w:rsidR="00B8005A">
        <w:rPr>
          <w:rFonts w:ascii="Tahoma" w:hAnsi="Tahoma" w:cs="Tahoma"/>
          <w:color w:val="666666"/>
          <w:sz w:val="20"/>
          <w:szCs w:val="20"/>
        </w:rPr>
        <w:t>года</w:t>
      </w:r>
      <w:r w:rsidR="00B8005A"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>
        <w:rPr>
          <w:rFonts w:ascii="Tahoma" w:hAnsi="Tahoma" w:cs="Tahoma"/>
          <w:color w:val="666666"/>
          <w:sz w:val="20"/>
          <w:szCs w:val="20"/>
        </w:rPr>
        <w:t>преимущественно</w:t>
      </w:r>
      <w:r w:rsidR="00B8005A" w:rsidRPr="00887D90">
        <w:rPr>
          <w:rFonts w:ascii="Tahoma" w:hAnsi="Tahoma" w:cs="Tahoma"/>
          <w:color w:val="666666"/>
          <w:sz w:val="20"/>
          <w:szCs w:val="20"/>
        </w:rPr>
        <w:t xml:space="preserve"> за счет нераспределенной прибыли.</w:t>
      </w:r>
    </w:p>
    <w:p w:rsidR="006D6EAC" w:rsidRPr="005512D2" w:rsidRDefault="006D6EAC" w:rsidP="00544466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9968D4" w:rsidRPr="00E55451" w:rsidRDefault="007C5C46" w:rsidP="00A70EB9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0D6D2A">
        <w:rPr>
          <w:rFonts w:ascii="Tahoma" w:hAnsi="Tahoma" w:cs="Tahoma"/>
          <w:b/>
          <w:color w:val="666666"/>
          <w:sz w:val="20"/>
          <w:szCs w:val="20"/>
        </w:rPr>
        <w:t>Активы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0D6D2A">
        <w:rPr>
          <w:rFonts w:ascii="Tahoma" w:hAnsi="Tahoma" w:cs="Tahoma"/>
          <w:b/>
          <w:color w:val="666666"/>
          <w:sz w:val="20"/>
          <w:szCs w:val="20"/>
        </w:rPr>
        <w:t>Группы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,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взвешенные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с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учетом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риска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, </w:t>
      </w:r>
      <w:r w:rsidRPr="007C5C46">
        <w:rPr>
          <w:rFonts w:ascii="Tahoma" w:hAnsi="Tahoma" w:cs="Tahoma"/>
          <w:color w:val="666666"/>
          <w:sz w:val="20"/>
          <w:szCs w:val="20"/>
        </w:rPr>
        <w:t>вы</w:t>
      </w:r>
      <w:r>
        <w:rPr>
          <w:rFonts w:ascii="Tahoma" w:hAnsi="Tahoma" w:cs="Tahoma"/>
          <w:color w:val="666666"/>
          <w:sz w:val="20"/>
          <w:szCs w:val="20"/>
        </w:rPr>
        <w:t>росли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на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D84C69">
        <w:rPr>
          <w:rFonts w:ascii="Tahoma" w:hAnsi="Tahoma" w:cs="Tahoma"/>
          <w:color w:val="666666"/>
          <w:sz w:val="20"/>
          <w:szCs w:val="20"/>
        </w:rPr>
        <w:t>6,8</w:t>
      </w:r>
      <w:r w:rsidR="0084343E" w:rsidRPr="00E55451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4C4B8D">
        <w:rPr>
          <w:rFonts w:ascii="Tahoma" w:hAnsi="Tahoma" w:cs="Tahoma"/>
          <w:color w:val="666666"/>
          <w:sz w:val="20"/>
          <w:szCs w:val="20"/>
        </w:rPr>
        <w:t xml:space="preserve">за 9 месяцев </w:t>
      </w:r>
      <w:r w:rsidRPr="00E55451">
        <w:rPr>
          <w:rFonts w:ascii="Tahoma" w:hAnsi="Tahoma" w:cs="Tahoma"/>
          <w:color w:val="666666"/>
          <w:sz w:val="20"/>
          <w:szCs w:val="20"/>
        </w:rPr>
        <w:t>2</w:t>
      </w:r>
      <w:r w:rsidR="00946BDA" w:rsidRPr="00E55451">
        <w:rPr>
          <w:rFonts w:ascii="Tahoma" w:hAnsi="Tahoma" w:cs="Tahoma"/>
          <w:color w:val="666666"/>
          <w:sz w:val="20"/>
          <w:szCs w:val="20"/>
        </w:rPr>
        <w:t>017</w:t>
      </w:r>
      <w:r w:rsidR="0084343E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C4B8D">
        <w:rPr>
          <w:rFonts w:ascii="Tahoma" w:hAnsi="Tahoma" w:cs="Tahoma"/>
          <w:color w:val="666666"/>
          <w:sz w:val="20"/>
          <w:szCs w:val="20"/>
        </w:rPr>
        <w:t xml:space="preserve">года </w:t>
      </w:r>
      <w:r w:rsidR="00D84C69">
        <w:rPr>
          <w:rFonts w:ascii="Tahoma" w:hAnsi="Tahoma" w:cs="Tahoma"/>
          <w:color w:val="666666"/>
          <w:sz w:val="20"/>
          <w:szCs w:val="20"/>
        </w:rPr>
        <w:t xml:space="preserve">до </w:t>
      </w:r>
      <w:r w:rsidR="00586D16" w:rsidRPr="00E55451">
        <w:rPr>
          <w:rFonts w:ascii="Tahoma" w:hAnsi="Tahoma" w:cs="Tahoma"/>
          <w:color w:val="666666"/>
          <w:sz w:val="20"/>
          <w:szCs w:val="20"/>
        </w:rPr>
        <w:t>2</w:t>
      </w:r>
      <w:r w:rsidR="006D6EAC">
        <w:rPr>
          <w:rFonts w:ascii="Tahoma" w:hAnsi="Tahoma" w:cs="Tahoma"/>
          <w:color w:val="666666"/>
          <w:sz w:val="20"/>
          <w:szCs w:val="20"/>
        </w:rPr>
        <w:t>8</w:t>
      </w:r>
      <w:r w:rsidR="00453204" w:rsidRPr="00E55451">
        <w:rPr>
          <w:rFonts w:ascii="Tahoma" w:hAnsi="Tahoma" w:cs="Tahoma"/>
          <w:color w:val="666666"/>
          <w:sz w:val="20"/>
          <w:szCs w:val="20"/>
        </w:rPr>
        <w:t>,</w:t>
      </w:r>
      <w:r w:rsidR="006D6EAC">
        <w:rPr>
          <w:rFonts w:ascii="Tahoma" w:hAnsi="Tahoma" w:cs="Tahoma"/>
          <w:color w:val="666666"/>
          <w:sz w:val="20"/>
          <w:szCs w:val="20"/>
        </w:rPr>
        <w:t>9</w:t>
      </w:r>
      <w:r w:rsidR="0079489C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6D6EAC">
        <w:rPr>
          <w:rFonts w:ascii="Tahoma" w:hAnsi="Tahoma" w:cs="Tahoma"/>
          <w:color w:val="666666"/>
          <w:sz w:val="20"/>
          <w:szCs w:val="20"/>
        </w:rPr>
        <w:t>трлн. р</w:t>
      </w:r>
      <w:r w:rsidR="00E55451">
        <w:rPr>
          <w:rFonts w:ascii="Tahoma" w:hAnsi="Tahoma" w:cs="Tahoma"/>
          <w:color w:val="666666"/>
          <w:sz w:val="20"/>
          <w:szCs w:val="20"/>
        </w:rPr>
        <w:t>уб</w:t>
      </w:r>
      <w:r w:rsidR="00E55451" w:rsidRPr="00E55451">
        <w:rPr>
          <w:rFonts w:ascii="Tahoma" w:hAnsi="Tahoma" w:cs="Tahoma"/>
          <w:color w:val="666666"/>
          <w:sz w:val="20"/>
          <w:szCs w:val="20"/>
        </w:rPr>
        <w:t>.</w:t>
      </w:r>
      <w:r w:rsidR="00F01957" w:rsidRPr="00E55451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D84C69">
        <w:rPr>
          <w:rFonts w:ascii="Tahoma" w:hAnsi="Tahoma" w:cs="Tahoma"/>
          <w:color w:val="666666"/>
          <w:sz w:val="20"/>
          <w:szCs w:val="20"/>
        </w:rPr>
        <w:t xml:space="preserve">преимущественно </w:t>
      </w:r>
      <w:r w:rsidR="00E55451">
        <w:rPr>
          <w:rFonts w:ascii="Tahoma" w:hAnsi="Tahoma" w:cs="Tahoma"/>
          <w:color w:val="666666"/>
          <w:sz w:val="20"/>
          <w:szCs w:val="20"/>
        </w:rPr>
        <w:t>за</w:t>
      </w:r>
      <w:r w:rsidR="00E55451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E55451">
        <w:rPr>
          <w:rFonts w:ascii="Tahoma" w:hAnsi="Tahoma" w:cs="Tahoma"/>
          <w:color w:val="666666"/>
          <w:sz w:val="20"/>
          <w:szCs w:val="20"/>
        </w:rPr>
        <w:t>счет</w:t>
      </w:r>
      <w:r w:rsidR="00E55451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E55451">
        <w:rPr>
          <w:rFonts w:ascii="Tahoma" w:hAnsi="Tahoma" w:cs="Tahoma"/>
          <w:color w:val="666666"/>
          <w:sz w:val="20"/>
          <w:szCs w:val="20"/>
        </w:rPr>
        <w:t>роста</w:t>
      </w:r>
      <w:r w:rsidR="00E55451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>
        <w:rPr>
          <w:rFonts w:ascii="Tahoma" w:hAnsi="Tahoma" w:cs="Tahoma"/>
          <w:color w:val="666666"/>
          <w:sz w:val="20"/>
          <w:szCs w:val="20"/>
        </w:rPr>
        <w:t xml:space="preserve">кредитного портфеля. </w:t>
      </w:r>
      <w:r w:rsidR="002A555C">
        <w:rPr>
          <w:rFonts w:ascii="Tahoma" w:hAnsi="Tahoma" w:cs="Tahoma"/>
          <w:color w:val="666666"/>
          <w:sz w:val="20"/>
          <w:szCs w:val="20"/>
        </w:rPr>
        <w:t>Коэффициент</w:t>
      </w:r>
      <w:r w:rsidR="002A555C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2A555C">
        <w:rPr>
          <w:rFonts w:ascii="Tahoma" w:hAnsi="Tahoma" w:cs="Tahoma"/>
          <w:color w:val="666666"/>
          <w:sz w:val="20"/>
          <w:szCs w:val="20"/>
        </w:rPr>
        <w:t>достаточности</w:t>
      </w:r>
      <w:r w:rsidR="002A555C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>
        <w:rPr>
          <w:rFonts w:ascii="Tahoma" w:hAnsi="Tahoma" w:cs="Tahoma"/>
          <w:color w:val="666666"/>
          <w:sz w:val="20"/>
          <w:szCs w:val="20"/>
        </w:rPr>
        <w:t xml:space="preserve">базового </w:t>
      </w:r>
      <w:r w:rsidR="002A555C">
        <w:rPr>
          <w:rFonts w:ascii="Tahoma" w:hAnsi="Tahoma" w:cs="Tahoma"/>
          <w:color w:val="666666"/>
          <w:sz w:val="20"/>
          <w:szCs w:val="20"/>
        </w:rPr>
        <w:t>капитала</w:t>
      </w:r>
      <w:r w:rsidR="002A555C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8005A">
        <w:rPr>
          <w:rFonts w:ascii="Tahoma" w:hAnsi="Tahoma" w:cs="Tahoma"/>
          <w:color w:val="666666"/>
          <w:sz w:val="20"/>
          <w:szCs w:val="20"/>
        </w:rPr>
        <w:t xml:space="preserve">1-го уровня </w:t>
      </w:r>
      <w:r w:rsidR="0034576D">
        <w:rPr>
          <w:rFonts w:ascii="Tahoma" w:hAnsi="Tahoma" w:cs="Tahoma"/>
          <w:color w:val="666666"/>
          <w:sz w:val="20"/>
          <w:szCs w:val="20"/>
        </w:rPr>
        <w:t>вырос на 80</w:t>
      </w:r>
      <w:r w:rsidR="002A555C"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2A555C">
        <w:rPr>
          <w:rFonts w:ascii="Tahoma" w:hAnsi="Tahoma" w:cs="Tahoma"/>
          <w:color w:val="666666"/>
          <w:sz w:val="20"/>
          <w:szCs w:val="20"/>
        </w:rPr>
        <w:t xml:space="preserve">базисных пунктов до </w:t>
      </w:r>
      <w:r w:rsidR="002A555C" w:rsidRPr="00E55451">
        <w:rPr>
          <w:rFonts w:ascii="Tahoma" w:hAnsi="Tahoma" w:cs="Tahoma"/>
          <w:color w:val="666666"/>
          <w:sz w:val="20"/>
          <w:szCs w:val="20"/>
        </w:rPr>
        <w:t>1</w:t>
      </w:r>
      <w:r w:rsidR="006D6EAC">
        <w:rPr>
          <w:rFonts w:ascii="Tahoma" w:hAnsi="Tahoma" w:cs="Tahoma"/>
          <w:color w:val="666666"/>
          <w:sz w:val="20"/>
          <w:szCs w:val="20"/>
        </w:rPr>
        <w:t>1</w:t>
      </w:r>
      <w:r w:rsidR="002A555C" w:rsidRPr="00E55451">
        <w:rPr>
          <w:rFonts w:ascii="Tahoma" w:hAnsi="Tahoma" w:cs="Tahoma"/>
          <w:color w:val="666666"/>
          <w:sz w:val="20"/>
          <w:szCs w:val="20"/>
        </w:rPr>
        <w:t>,</w:t>
      </w:r>
      <w:r w:rsidR="006D6EAC">
        <w:rPr>
          <w:rFonts w:ascii="Tahoma" w:hAnsi="Tahoma" w:cs="Tahoma"/>
          <w:color w:val="666666"/>
          <w:sz w:val="20"/>
          <w:szCs w:val="20"/>
        </w:rPr>
        <w:t>0</w:t>
      </w:r>
      <w:r w:rsidR="002A555C" w:rsidRPr="00E55451">
        <w:rPr>
          <w:rFonts w:ascii="Tahoma" w:hAnsi="Tahoma" w:cs="Tahoma"/>
          <w:color w:val="666666"/>
          <w:sz w:val="20"/>
          <w:szCs w:val="20"/>
        </w:rPr>
        <w:t>%</w:t>
      </w:r>
      <w:r w:rsidR="0034576D">
        <w:rPr>
          <w:rFonts w:ascii="Tahoma" w:hAnsi="Tahoma" w:cs="Tahoma"/>
          <w:color w:val="666666"/>
          <w:sz w:val="20"/>
          <w:szCs w:val="20"/>
        </w:rPr>
        <w:t xml:space="preserve"> за 9 месяцев 2017 года</w:t>
      </w:r>
      <w:r w:rsidR="002A555C">
        <w:rPr>
          <w:rFonts w:ascii="Tahoma" w:hAnsi="Tahoma" w:cs="Tahoma"/>
          <w:color w:val="666666"/>
          <w:sz w:val="20"/>
          <w:szCs w:val="20"/>
        </w:rPr>
        <w:t xml:space="preserve">. </w:t>
      </w:r>
      <w:r w:rsidR="00E55451">
        <w:rPr>
          <w:rFonts w:ascii="Tahoma" w:hAnsi="Tahoma" w:cs="Tahoma"/>
          <w:color w:val="666666"/>
          <w:sz w:val="20"/>
          <w:szCs w:val="20"/>
        </w:rPr>
        <w:t>Коэффициент достаточности общего капитала (</w:t>
      </w:r>
      <w:r w:rsidR="00386109">
        <w:rPr>
          <w:rFonts w:ascii="Tahoma" w:hAnsi="Tahoma" w:cs="Tahoma"/>
          <w:color w:val="666666"/>
          <w:sz w:val="20"/>
          <w:szCs w:val="20"/>
        </w:rPr>
        <w:t xml:space="preserve">Базель </w:t>
      </w:r>
      <w:r w:rsidR="00386109">
        <w:rPr>
          <w:rFonts w:ascii="Tahoma" w:hAnsi="Tahoma" w:cs="Tahoma"/>
          <w:color w:val="666666"/>
          <w:sz w:val="20"/>
          <w:szCs w:val="20"/>
          <w:lang w:val="en-US"/>
        </w:rPr>
        <w:t>III</w:t>
      </w:r>
      <w:r w:rsidR="00E55451" w:rsidRPr="00927B60">
        <w:rPr>
          <w:rFonts w:ascii="Tahoma" w:hAnsi="Tahoma" w:cs="Tahoma"/>
          <w:color w:val="666666"/>
          <w:sz w:val="20"/>
          <w:szCs w:val="20"/>
        </w:rPr>
        <w:t>)</w:t>
      </w:r>
      <w:r w:rsid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4576D">
        <w:rPr>
          <w:rFonts w:ascii="Tahoma" w:hAnsi="Tahoma" w:cs="Tahoma"/>
          <w:color w:val="666666"/>
          <w:sz w:val="20"/>
          <w:szCs w:val="20"/>
        </w:rPr>
        <w:t xml:space="preserve">вырос на 70 </w:t>
      </w:r>
      <w:r w:rsidR="006D6EAC">
        <w:rPr>
          <w:rFonts w:ascii="Tahoma" w:hAnsi="Tahoma" w:cs="Tahoma"/>
          <w:color w:val="666666"/>
          <w:sz w:val="20"/>
          <w:szCs w:val="20"/>
        </w:rPr>
        <w:t xml:space="preserve">базисных пунктов </w:t>
      </w:r>
      <w:r w:rsidR="0034576D">
        <w:rPr>
          <w:rFonts w:ascii="Tahoma" w:hAnsi="Tahoma" w:cs="Tahoma"/>
          <w:color w:val="666666"/>
          <w:sz w:val="20"/>
          <w:szCs w:val="20"/>
        </w:rPr>
        <w:t xml:space="preserve">за 9 месяцев </w:t>
      </w:r>
      <w:r w:rsidR="00E55451">
        <w:rPr>
          <w:rFonts w:ascii="Tahoma" w:hAnsi="Tahoma" w:cs="Tahoma"/>
          <w:color w:val="666666"/>
          <w:sz w:val="20"/>
          <w:szCs w:val="20"/>
        </w:rPr>
        <w:t xml:space="preserve">2017 года до </w:t>
      </w:r>
      <w:r w:rsidR="00CE61EE" w:rsidRPr="00E55451">
        <w:rPr>
          <w:rFonts w:ascii="Tahoma" w:hAnsi="Tahoma" w:cs="Tahoma"/>
          <w:color w:val="666666"/>
          <w:sz w:val="20"/>
          <w:szCs w:val="20"/>
        </w:rPr>
        <w:t>1</w:t>
      </w:r>
      <w:r w:rsidR="006D6EAC">
        <w:rPr>
          <w:rFonts w:ascii="Tahoma" w:hAnsi="Tahoma" w:cs="Tahoma"/>
          <w:color w:val="666666"/>
          <w:sz w:val="20"/>
          <w:szCs w:val="20"/>
        </w:rPr>
        <w:t>2</w:t>
      </w:r>
      <w:r w:rsidR="00453204" w:rsidRPr="00E55451">
        <w:rPr>
          <w:rFonts w:ascii="Tahoma" w:hAnsi="Tahoma" w:cs="Tahoma"/>
          <w:color w:val="666666"/>
          <w:sz w:val="20"/>
          <w:szCs w:val="20"/>
        </w:rPr>
        <w:t>,</w:t>
      </w:r>
      <w:r w:rsidR="006D6EAC">
        <w:rPr>
          <w:rFonts w:ascii="Tahoma" w:hAnsi="Tahoma" w:cs="Tahoma"/>
          <w:color w:val="666666"/>
          <w:sz w:val="20"/>
          <w:szCs w:val="20"/>
        </w:rPr>
        <w:t>7</w:t>
      </w:r>
      <w:r w:rsidR="004F403D" w:rsidRPr="00E55451">
        <w:rPr>
          <w:rFonts w:ascii="Tahoma" w:hAnsi="Tahoma" w:cs="Tahoma"/>
          <w:color w:val="666666"/>
          <w:sz w:val="20"/>
          <w:szCs w:val="20"/>
        </w:rPr>
        <w:t>%</w:t>
      </w:r>
      <w:r w:rsidR="00E55451">
        <w:rPr>
          <w:rFonts w:ascii="Tahoma" w:hAnsi="Tahoma" w:cs="Tahoma"/>
          <w:color w:val="666666"/>
          <w:sz w:val="20"/>
          <w:szCs w:val="20"/>
        </w:rPr>
        <w:t xml:space="preserve">. </w:t>
      </w:r>
    </w:p>
    <w:sectPr w:rsidR="009968D4" w:rsidRPr="00E55451" w:rsidSect="00227BED">
      <w:footerReference w:type="default" r:id="rId9"/>
      <w:pgSz w:w="11906" w:h="16838"/>
      <w:pgMar w:top="1138" w:right="850" w:bottom="113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97" w:rsidRDefault="00743F97" w:rsidP="000A0EF9">
      <w:r>
        <w:separator/>
      </w:r>
    </w:p>
  </w:endnote>
  <w:endnote w:type="continuationSeparator" w:id="0">
    <w:p w:rsidR="00743F97" w:rsidRDefault="00743F97" w:rsidP="000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5371"/>
      <w:docPartObj>
        <w:docPartGallery w:val="Page Numbers (Bottom of Page)"/>
        <w:docPartUnique/>
      </w:docPartObj>
    </w:sdtPr>
    <w:sdtEndPr/>
    <w:sdtContent>
      <w:p w:rsidR="00D20309" w:rsidRDefault="00D2030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63">
          <w:rPr>
            <w:noProof/>
          </w:rPr>
          <w:t>4</w:t>
        </w:r>
        <w:r>
          <w:fldChar w:fldCharType="end"/>
        </w:r>
      </w:p>
    </w:sdtContent>
  </w:sdt>
  <w:p w:rsidR="00D20309" w:rsidRDefault="00D2030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97" w:rsidRDefault="00743F97" w:rsidP="000A0EF9">
      <w:r>
        <w:separator/>
      </w:r>
    </w:p>
  </w:footnote>
  <w:footnote w:type="continuationSeparator" w:id="0">
    <w:p w:rsidR="00743F97" w:rsidRDefault="00743F97" w:rsidP="000A0EF9">
      <w:r>
        <w:continuationSeparator/>
      </w:r>
    </w:p>
  </w:footnote>
  <w:footnote w:id="1">
    <w:p w:rsidR="00D20309" w:rsidRPr="00AB317A" w:rsidRDefault="00D20309" w:rsidP="00EE1543">
      <w:pPr>
        <w:pStyle w:val="af3"/>
        <w:jc w:val="both"/>
        <w:rPr>
          <w:rFonts w:ascii="Tahoma" w:hAnsi="Tahoma" w:cs="Tahoma"/>
          <w:color w:val="808080" w:themeColor="background1" w:themeShade="80"/>
          <w:sz w:val="16"/>
          <w:szCs w:val="12"/>
        </w:rPr>
      </w:pPr>
      <w:r w:rsidRPr="00B73059">
        <w:rPr>
          <w:rStyle w:val="af5"/>
          <w:color w:val="808080" w:themeColor="background1" w:themeShade="80"/>
        </w:rPr>
        <w:footnoteRef/>
      </w:r>
      <w:r w:rsidRPr="00582B8E">
        <w:rPr>
          <w:color w:val="808080" w:themeColor="background1" w:themeShade="80"/>
        </w:rPr>
        <w:t xml:space="preserve"> </w:t>
      </w:r>
      <w:r w:rsidRPr="0027696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Прочие непроцентные доходы включают в себя: </w:t>
      </w:r>
      <w:bookmarkStart w:id="0" w:name="RANGE!G9"/>
      <w:proofErr w:type="gramStart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Доходы за вычетом расходов по операциям с торговыми ценными бумагами</w:t>
      </w:r>
      <w:bookmarkEnd w:id="0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bookmarkStart w:id="1" w:name="RANGE!G10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Доходы за вычетом расходов по операциям с ценными бумагами, отнесенными в категорию переоцениваемых по справедливой стоимости через счета прибылей и убытков</w:t>
      </w:r>
      <w:bookmarkEnd w:id="1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bookmarkStart w:id="2" w:name="RANGE!G11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Доходы за вычетом расходов по операциям с инвестиционными ценными бумагами, имеющимися в наличии для продажи</w:t>
      </w:r>
      <w:bookmarkEnd w:id="2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bookmarkStart w:id="3" w:name="RANGE!G12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Обесценение инвестиционных ценных бумаг, имеющихся в наличии для продажи</w:t>
      </w:r>
      <w:bookmarkEnd w:id="3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>;</w:t>
      </w:r>
      <w:proofErr w:type="gramEnd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 </w:t>
      </w:r>
      <w:proofErr w:type="gramStart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Доходы за вычетом расходов / (расходы за вычетом доходов) по операциям с иностранной валютой, валютными производными финансовыми инструментами и от переоценки иностранной валюты</w:t>
      </w:r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bookmarkStart w:id="4" w:name="RANGE!G14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Доходы за вычетом расходов по операциям с драгоценными металлами,  производными финансовыми инструментами с драгоценными металлами и от переоценки счетов в драгоценных металлах</w:t>
      </w:r>
      <w:bookmarkEnd w:id="4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Доходы за вычетом расходов / (расходы за вычетом доходов) по операциям с прочими производными финансовыми инструментами</w:t>
      </w:r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>;</w:t>
      </w:r>
      <w:bookmarkStart w:id="5" w:name="RANGE!G16"/>
      <w:bookmarkStart w:id="6" w:name="RANGE!G18"/>
      <w:bookmarkStart w:id="7" w:name="RANGE!G19"/>
      <w:bookmarkStart w:id="8" w:name="RANGE!G20"/>
      <w:bookmarkStart w:id="9" w:name="RANGE!G21"/>
      <w:bookmarkStart w:id="10" w:name="RANGE!G22"/>
      <w:bookmarkStart w:id="11" w:name="RANGE!G23"/>
      <w:bookmarkStart w:id="12" w:name="RANGE!G24"/>
      <w:proofErr w:type="gramEnd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 </w:t>
      </w:r>
      <w:proofErr w:type="gramStart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Обесценение основных средств и нематериальных активов</w:t>
      </w:r>
      <w:bookmarkEnd w:id="5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Обесценение деловой репутации</w:t>
      </w:r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Доходы за вычетом расходов от первоначального признания финансовых инструментов, реструктуризации и продажи кредитов</w:t>
      </w:r>
      <w:bookmarkEnd w:id="6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Чистое (создание) / восстановление прочих резервов</w:t>
      </w:r>
      <w:bookmarkEnd w:id="7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Выручка, полученная от непрофильных видов деятельности</w:t>
      </w:r>
      <w:bookmarkEnd w:id="8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Себестоимость продаж и прочие расходы по непрофильным видам деятельности</w:t>
      </w:r>
      <w:bookmarkEnd w:id="9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Чистые премии от страховой деятельности и деятельности пенсионного фонда</w:t>
      </w:r>
      <w:bookmarkEnd w:id="10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>;</w:t>
      </w:r>
      <w:proofErr w:type="gramEnd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Чистые выплаты, заявленные убытки, изменение обязательств по договорам страхования и пенсионным договорам и </w:t>
      </w:r>
      <w:proofErr w:type="spellStart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аквизиционные</w:t>
      </w:r>
      <w:proofErr w:type="spellEnd"/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 расходы от страховой деятельности и деятельности пенсионного фонда</w:t>
      </w:r>
      <w:bookmarkEnd w:id="11"/>
      <w:r w:rsidRPr="00AB317A">
        <w:rPr>
          <w:rFonts w:ascii="Tahoma" w:hAnsi="Tahoma" w:cs="Tahoma"/>
          <w:color w:val="808080" w:themeColor="background1" w:themeShade="80"/>
          <w:sz w:val="16"/>
          <w:szCs w:val="12"/>
        </w:rPr>
        <w:t xml:space="preserve">; </w:t>
      </w:r>
      <w:r w:rsidRPr="00036604">
        <w:rPr>
          <w:rFonts w:ascii="Tahoma" w:hAnsi="Tahoma" w:cs="Tahoma"/>
          <w:color w:val="808080" w:themeColor="background1" w:themeShade="80"/>
          <w:sz w:val="16"/>
          <w:szCs w:val="12"/>
        </w:rPr>
        <w:t>Прочие чистые операционные доходы</w:t>
      </w:r>
      <w:bookmarkEnd w:id="12"/>
    </w:p>
    <w:p w:rsidR="00D20309" w:rsidRPr="00582B8E" w:rsidRDefault="00D20309" w:rsidP="00E14ED3">
      <w:pPr>
        <w:pStyle w:val="af3"/>
      </w:pPr>
    </w:p>
  </w:footnote>
  <w:footnote w:id="2">
    <w:p w:rsidR="00D20309" w:rsidRDefault="00D20309" w:rsidP="003A40EF">
      <w:pPr>
        <w:pStyle w:val="af3"/>
      </w:pPr>
      <w:r w:rsidRPr="00B90324">
        <w:rPr>
          <w:rStyle w:val="af5"/>
          <w:color w:val="808080" w:themeColor="background1" w:themeShade="80"/>
        </w:rPr>
        <w:footnoteRef/>
      </w:r>
      <w:r>
        <w:t xml:space="preserve"> </w:t>
      </w:r>
      <w:r w:rsidRPr="00B90324">
        <w:rPr>
          <w:rFonts w:ascii="Tahoma" w:hAnsi="Tahoma" w:cs="Tahoma"/>
          <w:color w:val="808080" w:themeColor="background1" w:themeShade="80"/>
          <w:sz w:val="16"/>
          <w:szCs w:val="12"/>
        </w:rPr>
        <w:t>Неработающие кредиты, просроченные более 90 дней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A3"/>
    <w:multiLevelType w:val="hybridMultilevel"/>
    <w:tmpl w:val="F97A8840"/>
    <w:lvl w:ilvl="0" w:tplc="678A8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E4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4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0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8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2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4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D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7C35A8"/>
    <w:multiLevelType w:val="hybridMultilevel"/>
    <w:tmpl w:val="5A20DA74"/>
    <w:lvl w:ilvl="0" w:tplc="1E88D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C9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8F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0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E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29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2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E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1C09F6"/>
    <w:multiLevelType w:val="hybridMultilevel"/>
    <w:tmpl w:val="96ACC394"/>
    <w:lvl w:ilvl="0" w:tplc="7DF47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05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05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D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E3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49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E5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6C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BE1"/>
    <w:multiLevelType w:val="hybridMultilevel"/>
    <w:tmpl w:val="E7C0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6B94"/>
    <w:multiLevelType w:val="multilevel"/>
    <w:tmpl w:val="91D8B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45516834"/>
    <w:multiLevelType w:val="hybridMultilevel"/>
    <w:tmpl w:val="DC5C4F0C"/>
    <w:lvl w:ilvl="0" w:tplc="E5DEF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22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0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E7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2D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C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8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2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43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896514"/>
    <w:multiLevelType w:val="hybridMultilevel"/>
    <w:tmpl w:val="0D92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D735B"/>
    <w:multiLevelType w:val="hybridMultilevel"/>
    <w:tmpl w:val="6F00E9F4"/>
    <w:lvl w:ilvl="0" w:tplc="C9568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6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29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8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60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CE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D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25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233421"/>
    <w:multiLevelType w:val="hybridMultilevel"/>
    <w:tmpl w:val="4DA2BF48"/>
    <w:lvl w:ilvl="0" w:tplc="BE38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E1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C7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07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01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E7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EF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C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E60304"/>
    <w:multiLevelType w:val="hybridMultilevel"/>
    <w:tmpl w:val="D86A0068"/>
    <w:lvl w:ilvl="0" w:tplc="0A6AE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6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2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8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61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E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1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6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29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AC259A7"/>
    <w:multiLevelType w:val="hybridMultilevel"/>
    <w:tmpl w:val="2D384394"/>
    <w:lvl w:ilvl="0" w:tplc="DA463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04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02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9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4D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45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09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AD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2C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DF5100"/>
    <w:multiLevelType w:val="multilevel"/>
    <w:tmpl w:val="4D4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2B"/>
    <w:rsid w:val="0000095F"/>
    <w:rsid w:val="00001A5A"/>
    <w:rsid w:val="000030C6"/>
    <w:rsid w:val="000041BF"/>
    <w:rsid w:val="000055FD"/>
    <w:rsid w:val="00005999"/>
    <w:rsid w:val="00005BC9"/>
    <w:rsid w:val="00006121"/>
    <w:rsid w:val="0000734B"/>
    <w:rsid w:val="00007AE3"/>
    <w:rsid w:val="000101CE"/>
    <w:rsid w:val="000103D6"/>
    <w:rsid w:val="00010565"/>
    <w:rsid w:val="00012B77"/>
    <w:rsid w:val="00013843"/>
    <w:rsid w:val="00013953"/>
    <w:rsid w:val="00013B79"/>
    <w:rsid w:val="00013D20"/>
    <w:rsid w:val="00013FEE"/>
    <w:rsid w:val="000143C1"/>
    <w:rsid w:val="000146EB"/>
    <w:rsid w:val="00014712"/>
    <w:rsid w:val="0001685E"/>
    <w:rsid w:val="00017A04"/>
    <w:rsid w:val="00017B84"/>
    <w:rsid w:val="00020BC6"/>
    <w:rsid w:val="0002106D"/>
    <w:rsid w:val="00021438"/>
    <w:rsid w:val="000214BB"/>
    <w:rsid w:val="00021608"/>
    <w:rsid w:val="00022789"/>
    <w:rsid w:val="000246F0"/>
    <w:rsid w:val="00024D28"/>
    <w:rsid w:val="00024D70"/>
    <w:rsid w:val="000258CB"/>
    <w:rsid w:val="000262AA"/>
    <w:rsid w:val="000263B4"/>
    <w:rsid w:val="000271CA"/>
    <w:rsid w:val="000302CB"/>
    <w:rsid w:val="00030D29"/>
    <w:rsid w:val="00030E07"/>
    <w:rsid w:val="00030ED0"/>
    <w:rsid w:val="00031000"/>
    <w:rsid w:val="00031C9B"/>
    <w:rsid w:val="000331D3"/>
    <w:rsid w:val="000332D9"/>
    <w:rsid w:val="00033C7C"/>
    <w:rsid w:val="000344E8"/>
    <w:rsid w:val="0003455F"/>
    <w:rsid w:val="00034D33"/>
    <w:rsid w:val="00035781"/>
    <w:rsid w:val="00035ACB"/>
    <w:rsid w:val="00035C03"/>
    <w:rsid w:val="00037A37"/>
    <w:rsid w:val="00037C69"/>
    <w:rsid w:val="00037CF4"/>
    <w:rsid w:val="00040590"/>
    <w:rsid w:val="00040837"/>
    <w:rsid w:val="00040FCC"/>
    <w:rsid w:val="000411E9"/>
    <w:rsid w:val="000417C8"/>
    <w:rsid w:val="000455A5"/>
    <w:rsid w:val="0004703E"/>
    <w:rsid w:val="00050425"/>
    <w:rsid w:val="00050D5A"/>
    <w:rsid w:val="00050E33"/>
    <w:rsid w:val="000511D9"/>
    <w:rsid w:val="000526DD"/>
    <w:rsid w:val="00053667"/>
    <w:rsid w:val="00053C99"/>
    <w:rsid w:val="000544F0"/>
    <w:rsid w:val="00055116"/>
    <w:rsid w:val="000569C9"/>
    <w:rsid w:val="0005736A"/>
    <w:rsid w:val="000607FD"/>
    <w:rsid w:val="00060E87"/>
    <w:rsid w:val="000610EF"/>
    <w:rsid w:val="000613AB"/>
    <w:rsid w:val="00061794"/>
    <w:rsid w:val="00062341"/>
    <w:rsid w:val="000625DD"/>
    <w:rsid w:val="00062B51"/>
    <w:rsid w:val="00062B70"/>
    <w:rsid w:val="00062C91"/>
    <w:rsid w:val="00063350"/>
    <w:rsid w:val="0006450D"/>
    <w:rsid w:val="00064AE3"/>
    <w:rsid w:val="00065075"/>
    <w:rsid w:val="000652B8"/>
    <w:rsid w:val="00065C81"/>
    <w:rsid w:val="00066E29"/>
    <w:rsid w:val="000670A1"/>
    <w:rsid w:val="00067CA1"/>
    <w:rsid w:val="00070790"/>
    <w:rsid w:val="00070948"/>
    <w:rsid w:val="00071D93"/>
    <w:rsid w:val="000722DA"/>
    <w:rsid w:val="0007372A"/>
    <w:rsid w:val="000743AE"/>
    <w:rsid w:val="000757DF"/>
    <w:rsid w:val="000773A1"/>
    <w:rsid w:val="00077644"/>
    <w:rsid w:val="000779F6"/>
    <w:rsid w:val="0008007D"/>
    <w:rsid w:val="00080B4F"/>
    <w:rsid w:val="00081CEF"/>
    <w:rsid w:val="00081FC6"/>
    <w:rsid w:val="00082A40"/>
    <w:rsid w:val="00082C7F"/>
    <w:rsid w:val="00083224"/>
    <w:rsid w:val="00083805"/>
    <w:rsid w:val="00083B63"/>
    <w:rsid w:val="00084848"/>
    <w:rsid w:val="000851A0"/>
    <w:rsid w:val="00087F4E"/>
    <w:rsid w:val="000908B1"/>
    <w:rsid w:val="00090EF6"/>
    <w:rsid w:val="000922E4"/>
    <w:rsid w:val="00092422"/>
    <w:rsid w:val="0009291C"/>
    <w:rsid w:val="00092A8C"/>
    <w:rsid w:val="00092B1A"/>
    <w:rsid w:val="00093375"/>
    <w:rsid w:val="0009338F"/>
    <w:rsid w:val="00093779"/>
    <w:rsid w:val="00093CC9"/>
    <w:rsid w:val="00096705"/>
    <w:rsid w:val="00097CD3"/>
    <w:rsid w:val="00097D1A"/>
    <w:rsid w:val="00097E28"/>
    <w:rsid w:val="000A0095"/>
    <w:rsid w:val="000A0140"/>
    <w:rsid w:val="000A02EA"/>
    <w:rsid w:val="000A08F7"/>
    <w:rsid w:val="000A0EF9"/>
    <w:rsid w:val="000A0F90"/>
    <w:rsid w:val="000A16EE"/>
    <w:rsid w:val="000A19E8"/>
    <w:rsid w:val="000A1C58"/>
    <w:rsid w:val="000A3BE2"/>
    <w:rsid w:val="000A3E3D"/>
    <w:rsid w:val="000A4B63"/>
    <w:rsid w:val="000A6857"/>
    <w:rsid w:val="000A6E21"/>
    <w:rsid w:val="000A739C"/>
    <w:rsid w:val="000B0399"/>
    <w:rsid w:val="000B0CED"/>
    <w:rsid w:val="000B168F"/>
    <w:rsid w:val="000B22C9"/>
    <w:rsid w:val="000B455C"/>
    <w:rsid w:val="000B4EB5"/>
    <w:rsid w:val="000B5380"/>
    <w:rsid w:val="000B64BB"/>
    <w:rsid w:val="000B6F8B"/>
    <w:rsid w:val="000C0526"/>
    <w:rsid w:val="000C152B"/>
    <w:rsid w:val="000C303A"/>
    <w:rsid w:val="000C326F"/>
    <w:rsid w:val="000C33DB"/>
    <w:rsid w:val="000C6ABF"/>
    <w:rsid w:val="000C72A6"/>
    <w:rsid w:val="000C73AD"/>
    <w:rsid w:val="000C7A5E"/>
    <w:rsid w:val="000D00F6"/>
    <w:rsid w:val="000D062E"/>
    <w:rsid w:val="000D1B2A"/>
    <w:rsid w:val="000D23D4"/>
    <w:rsid w:val="000D2BF1"/>
    <w:rsid w:val="000D2F7D"/>
    <w:rsid w:val="000D3622"/>
    <w:rsid w:val="000D3629"/>
    <w:rsid w:val="000D38D9"/>
    <w:rsid w:val="000D3DAE"/>
    <w:rsid w:val="000D47E1"/>
    <w:rsid w:val="000D51A2"/>
    <w:rsid w:val="000D564E"/>
    <w:rsid w:val="000D6291"/>
    <w:rsid w:val="000D6891"/>
    <w:rsid w:val="000D6C2D"/>
    <w:rsid w:val="000D710F"/>
    <w:rsid w:val="000D78D7"/>
    <w:rsid w:val="000E0613"/>
    <w:rsid w:val="000E0859"/>
    <w:rsid w:val="000E1010"/>
    <w:rsid w:val="000E101D"/>
    <w:rsid w:val="000E2BD4"/>
    <w:rsid w:val="000E47AD"/>
    <w:rsid w:val="000E566D"/>
    <w:rsid w:val="000E5B11"/>
    <w:rsid w:val="000E5EC4"/>
    <w:rsid w:val="000E6DB8"/>
    <w:rsid w:val="000E7051"/>
    <w:rsid w:val="000E7199"/>
    <w:rsid w:val="000E7649"/>
    <w:rsid w:val="000E7F90"/>
    <w:rsid w:val="000F20EE"/>
    <w:rsid w:val="000F2DB1"/>
    <w:rsid w:val="000F32AD"/>
    <w:rsid w:val="000F4030"/>
    <w:rsid w:val="000F412B"/>
    <w:rsid w:val="000F424B"/>
    <w:rsid w:val="000F465D"/>
    <w:rsid w:val="000F47AF"/>
    <w:rsid w:val="000F53CF"/>
    <w:rsid w:val="000F5D99"/>
    <w:rsid w:val="000F6C39"/>
    <w:rsid w:val="000F7E71"/>
    <w:rsid w:val="001021DF"/>
    <w:rsid w:val="00102697"/>
    <w:rsid w:val="00102950"/>
    <w:rsid w:val="001030E2"/>
    <w:rsid w:val="00103B89"/>
    <w:rsid w:val="00103D58"/>
    <w:rsid w:val="0010493C"/>
    <w:rsid w:val="00105497"/>
    <w:rsid w:val="00105A3C"/>
    <w:rsid w:val="001062B0"/>
    <w:rsid w:val="001064DC"/>
    <w:rsid w:val="00106AE5"/>
    <w:rsid w:val="00106C7D"/>
    <w:rsid w:val="00110FBF"/>
    <w:rsid w:val="001115E5"/>
    <w:rsid w:val="001129C2"/>
    <w:rsid w:val="00113802"/>
    <w:rsid w:val="001145C8"/>
    <w:rsid w:val="001149E7"/>
    <w:rsid w:val="00114D97"/>
    <w:rsid w:val="00114DAC"/>
    <w:rsid w:val="00114F82"/>
    <w:rsid w:val="001157AD"/>
    <w:rsid w:val="00115A41"/>
    <w:rsid w:val="00115F40"/>
    <w:rsid w:val="00116651"/>
    <w:rsid w:val="001166C1"/>
    <w:rsid w:val="00116966"/>
    <w:rsid w:val="0011721D"/>
    <w:rsid w:val="001203F4"/>
    <w:rsid w:val="0012073B"/>
    <w:rsid w:val="00122AFD"/>
    <w:rsid w:val="00125036"/>
    <w:rsid w:val="0012589D"/>
    <w:rsid w:val="00125CA7"/>
    <w:rsid w:val="001272D1"/>
    <w:rsid w:val="00127325"/>
    <w:rsid w:val="00127390"/>
    <w:rsid w:val="00131E3F"/>
    <w:rsid w:val="001321FB"/>
    <w:rsid w:val="001333D8"/>
    <w:rsid w:val="00133567"/>
    <w:rsid w:val="00133C52"/>
    <w:rsid w:val="00133EE7"/>
    <w:rsid w:val="00134156"/>
    <w:rsid w:val="001342FD"/>
    <w:rsid w:val="001356F8"/>
    <w:rsid w:val="00135FDC"/>
    <w:rsid w:val="00137D77"/>
    <w:rsid w:val="00140AFE"/>
    <w:rsid w:val="00140EAD"/>
    <w:rsid w:val="00141142"/>
    <w:rsid w:val="00141433"/>
    <w:rsid w:val="00141505"/>
    <w:rsid w:val="00142718"/>
    <w:rsid w:val="00143D17"/>
    <w:rsid w:val="00144055"/>
    <w:rsid w:val="00144174"/>
    <w:rsid w:val="001444FF"/>
    <w:rsid w:val="0014561C"/>
    <w:rsid w:val="00146429"/>
    <w:rsid w:val="001470D6"/>
    <w:rsid w:val="00147583"/>
    <w:rsid w:val="00147D36"/>
    <w:rsid w:val="00150A6F"/>
    <w:rsid w:val="00150CD6"/>
    <w:rsid w:val="001514CC"/>
    <w:rsid w:val="0015266C"/>
    <w:rsid w:val="00152AA5"/>
    <w:rsid w:val="00152CBA"/>
    <w:rsid w:val="00152F28"/>
    <w:rsid w:val="0015442A"/>
    <w:rsid w:val="00154700"/>
    <w:rsid w:val="00155EE0"/>
    <w:rsid w:val="00157947"/>
    <w:rsid w:val="00157E83"/>
    <w:rsid w:val="00160A8C"/>
    <w:rsid w:val="00160ACE"/>
    <w:rsid w:val="00160B72"/>
    <w:rsid w:val="00161040"/>
    <w:rsid w:val="001615E3"/>
    <w:rsid w:val="00161791"/>
    <w:rsid w:val="00162239"/>
    <w:rsid w:val="001636FE"/>
    <w:rsid w:val="001646E8"/>
    <w:rsid w:val="001656AC"/>
    <w:rsid w:val="00165C1E"/>
    <w:rsid w:val="00165E3B"/>
    <w:rsid w:val="00166A45"/>
    <w:rsid w:val="00167DCE"/>
    <w:rsid w:val="00170003"/>
    <w:rsid w:val="00171792"/>
    <w:rsid w:val="00171AFA"/>
    <w:rsid w:val="00171B7D"/>
    <w:rsid w:val="00172813"/>
    <w:rsid w:val="00173975"/>
    <w:rsid w:val="00174920"/>
    <w:rsid w:val="00177289"/>
    <w:rsid w:val="001772CE"/>
    <w:rsid w:val="00177F64"/>
    <w:rsid w:val="001806F3"/>
    <w:rsid w:val="00180EA4"/>
    <w:rsid w:val="0018182A"/>
    <w:rsid w:val="001819D0"/>
    <w:rsid w:val="00181B63"/>
    <w:rsid w:val="00182CE5"/>
    <w:rsid w:val="00182E19"/>
    <w:rsid w:val="0018304D"/>
    <w:rsid w:val="00183674"/>
    <w:rsid w:val="00184774"/>
    <w:rsid w:val="00184D54"/>
    <w:rsid w:val="00184FB8"/>
    <w:rsid w:val="00185757"/>
    <w:rsid w:val="00185A5A"/>
    <w:rsid w:val="00185C4F"/>
    <w:rsid w:val="0018648D"/>
    <w:rsid w:val="001900A6"/>
    <w:rsid w:val="0019017F"/>
    <w:rsid w:val="001904AD"/>
    <w:rsid w:val="001904C2"/>
    <w:rsid w:val="0019150C"/>
    <w:rsid w:val="00191E4C"/>
    <w:rsid w:val="00192523"/>
    <w:rsid w:val="00192743"/>
    <w:rsid w:val="00193393"/>
    <w:rsid w:val="00193447"/>
    <w:rsid w:val="0019370D"/>
    <w:rsid w:val="00194974"/>
    <w:rsid w:val="00194EC6"/>
    <w:rsid w:val="00195665"/>
    <w:rsid w:val="00195D2E"/>
    <w:rsid w:val="00196B7E"/>
    <w:rsid w:val="00196DA3"/>
    <w:rsid w:val="00197665"/>
    <w:rsid w:val="00197793"/>
    <w:rsid w:val="001A0074"/>
    <w:rsid w:val="001A022F"/>
    <w:rsid w:val="001A03A4"/>
    <w:rsid w:val="001A1178"/>
    <w:rsid w:val="001A1E97"/>
    <w:rsid w:val="001A1F88"/>
    <w:rsid w:val="001A2379"/>
    <w:rsid w:val="001A2B32"/>
    <w:rsid w:val="001A5387"/>
    <w:rsid w:val="001A54F6"/>
    <w:rsid w:val="001A6AE2"/>
    <w:rsid w:val="001A71AA"/>
    <w:rsid w:val="001A72AA"/>
    <w:rsid w:val="001A74AE"/>
    <w:rsid w:val="001A77C7"/>
    <w:rsid w:val="001A78A0"/>
    <w:rsid w:val="001A7F24"/>
    <w:rsid w:val="001A7F6F"/>
    <w:rsid w:val="001B03C9"/>
    <w:rsid w:val="001B1CBA"/>
    <w:rsid w:val="001B20D3"/>
    <w:rsid w:val="001B35E5"/>
    <w:rsid w:val="001B43C8"/>
    <w:rsid w:val="001B4E48"/>
    <w:rsid w:val="001B520C"/>
    <w:rsid w:val="001B550B"/>
    <w:rsid w:val="001B564E"/>
    <w:rsid w:val="001B5D28"/>
    <w:rsid w:val="001B6765"/>
    <w:rsid w:val="001C05C7"/>
    <w:rsid w:val="001C0870"/>
    <w:rsid w:val="001C0B02"/>
    <w:rsid w:val="001C1330"/>
    <w:rsid w:val="001C2BC6"/>
    <w:rsid w:val="001C335E"/>
    <w:rsid w:val="001C3821"/>
    <w:rsid w:val="001C4FCD"/>
    <w:rsid w:val="001C5264"/>
    <w:rsid w:val="001C58FB"/>
    <w:rsid w:val="001C5BA4"/>
    <w:rsid w:val="001C69E4"/>
    <w:rsid w:val="001C6DAE"/>
    <w:rsid w:val="001C6DD1"/>
    <w:rsid w:val="001D0551"/>
    <w:rsid w:val="001D126A"/>
    <w:rsid w:val="001D13B2"/>
    <w:rsid w:val="001D2169"/>
    <w:rsid w:val="001D24A1"/>
    <w:rsid w:val="001D346A"/>
    <w:rsid w:val="001D380D"/>
    <w:rsid w:val="001D3C75"/>
    <w:rsid w:val="001D427A"/>
    <w:rsid w:val="001D65A8"/>
    <w:rsid w:val="001D677B"/>
    <w:rsid w:val="001D7690"/>
    <w:rsid w:val="001E05FB"/>
    <w:rsid w:val="001E0952"/>
    <w:rsid w:val="001E1480"/>
    <w:rsid w:val="001E149E"/>
    <w:rsid w:val="001E1A52"/>
    <w:rsid w:val="001E2A86"/>
    <w:rsid w:val="001E4714"/>
    <w:rsid w:val="001E4F95"/>
    <w:rsid w:val="001E50F5"/>
    <w:rsid w:val="001E5405"/>
    <w:rsid w:val="001E59F8"/>
    <w:rsid w:val="001E6811"/>
    <w:rsid w:val="001F0198"/>
    <w:rsid w:val="001F0845"/>
    <w:rsid w:val="001F1E8A"/>
    <w:rsid w:val="001F29B3"/>
    <w:rsid w:val="001F33F9"/>
    <w:rsid w:val="001F38BA"/>
    <w:rsid w:val="001F48F0"/>
    <w:rsid w:val="001F57CB"/>
    <w:rsid w:val="001F57F4"/>
    <w:rsid w:val="001F649B"/>
    <w:rsid w:val="001F786E"/>
    <w:rsid w:val="001F7B88"/>
    <w:rsid w:val="002000DB"/>
    <w:rsid w:val="00202975"/>
    <w:rsid w:val="00202C3E"/>
    <w:rsid w:val="00202CE9"/>
    <w:rsid w:val="00202D96"/>
    <w:rsid w:val="00202E75"/>
    <w:rsid w:val="00203C8B"/>
    <w:rsid w:val="00204F31"/>
    <w:rsid w:val="002054EF"/>
    <w:rsid w:val="00206AF5"/>
    <w:rsid w:val="00207594"/>
    <w:rsid w:val="00207EC9"/>
    <w:rsid w:val="00210A90"/>
    <w:rsid w:val="0021136D"/>
    <w:rsid w:val="0021193A"/>
    <w:rsid w:val="0021396F"/>
    <w:rsid w:val="002148C9"/>
    <w:rsid w:val="00216136"/>
    <w:rsid w:val="00216A4E"/>
    <w:rsid w:val="00216A91"/>
    <w:rsid w:val="00220632"/>
    <w:rsid w:val="00220680"/>
    <w:rsid w:val="00221F35"/>
    <w:rsid w:val="002231C6"/>
    <w:rsid w:val="0022350E"/>
    <w:rsid w:val="0022458A"/>
    <w:rsid w:val="00224868"/>
    <w:rsid w:val="002249BC"/>
    <w:rsid w:val="00224BD5"/>
    <w:rsid w:val="00224DF6"/>
    <w:rsid w:val="0022514B"/>
    <w:rsid w:val="002251C3"/>
    <w:rsid w:val="002259D3"/>
    <w:rsid w:val="00225E15"/>
    <w:rsid w:val="002270CD"/>
    <w:rsid w:val="00227BED"/>
    <w:rsid w:val="0023056A"/>
    <w:rsid w:val="00230EF6"/>
    <w:rsid w:val="002314F9"/>
    <w:rsid w:val="002319F6"/>
    <w:rsid w:val="00231F39"/>
    <w:rsid w:val="00232392"/>
    <w:rsid w:val="00232891"/>
    <w:rsid w:val="0023522A"/>
    <w:rsid w:val="0023596B"/>
    <w:rsid w:val="00235E6B"/>
    <w:rsid w:val="00235F55"/>
    <w:rsid w:val="00237033"/>
    <w:rsid w:val="002422A0"/>
    <w:rsid w:val="0024235E"/>
    <w:rsid w:val="002424B0"/>
    <w:rsid w:val="002427E2"/>
    <w:rsid w:val="00242DD7"/>
    <w:rsid w:val="002434F4"/>
    <w:rsid w:val="0024383A"/>
    <w:rsid w:val="00243BA3"/>
    <w:rsid w:val="00243D04"/>
    <w:rsid w:val="002450E2"/>
    <w:rsid w:val="00246700"/>
    <w:rsid w:val="002474FE"/>
    <w:rsid w:val="00247669"/>
    <w:rsid w:val="002478BA"/>
    <w:rsid w:val="00250803"/>
    <w:rsid w:val="002508A5"/>
    <w:rsid w:val="00250F60"/>
    <w:rsid w:val="002518A8"/>
    <w:rsid w:val="002520BE"/>
    <w:rsid w:val="002531B4"/>
    <w:rsid w:val="00253254"/>
    <w:rsid w:val="00253946"/>
    <w:rsid w:val="002540CC"/>
    <w:rsid w:val="00254352"/>
    <w:rsid w:val="002549A7"/>
    <w:rsid w:val="00255EDA"/>
    <w:rsid w:val="00256455"/>
    <w:rsid w:val="002565B8"/>
    <w:rsid w:val="00256BAA"/>
    <w:rsid w:val="002576D7"/>
    <w:rsid w:val="00257D8B"/>
    <w:rsid w:val="0026185D"/>
    <w:rsid w:val="00261BC5"/>
    <w:rsid w:val="00262035"/>
    <w:rsid w:val="00262DF3"/>
    <w:rsid w:val="00264696"/>
    <w:rsid w:val="00265431"/>
    <w:rsid w:val="00267C8D"/>
    <w:rsid w:val="0027096E"/>
    <w:rsid w:val="00270C82"/>
    <w:rsid w:val="00270CBF"/>
    <w:rsid w:val="00270F81"/>
    <w:rsid w:val="00271569"/>
    <w:rsid w:val="002717E3"/>
    <w:rsid w:val="00272EA9"/>
    <w:rsid w:val="002744C3"/>
    <w:rsid w:val="00274B95"/>
    <w:rsid w:val="002765C1"/>
    <w:rsid w:val="002768E0"/>
    <w:rsid w:val="00277156"/>
    <w:rsid w:val="00277376"/>
    <w:rsid w:val="00277898"/>
    <w:rsid w:val="0028114B"/>
    <w:rsid w:val="00282410"/>
    <w:rsid w:val="00282705"/>
    <w:rsid w:val="00282725"/>
    <w:rsid w:val="002828F9"/>
    <w:rsid w:val="0028330C"/>
    <w:rsid w:val="0028397C"/>
    <w:rsid w:val="00283E8B"/>
    <w:rsid w:val="00285EBA"/>
    <w:rsid w:val="0028616E"/>
    <w:rsid w:val="0028625E"/>
    <w:rsid w:val="00287348"/>
    <w:rsid w:val="0028736E"/>
    <w:rsid w:val="0029075E"/>
    <w:rsid w:val="002912BC"/>
    <w:rsid w:val="00291722"/>
    <w:rsid w:val="00291B06"/>
    <w:rsid w:val="00291E17"/>
    <w:rsid w:val="00291E48"/>
    <w:rsid w:val="0029201D"/>
    <w:rsid w:val="002927EF"/>
    <w:rsid w:val="00292EFF"/>
    <w:rsid w:val="00292F60"/>
    <w:rsid w:val="002931F7"/>
    <w:rsid w:val="002932CB"/>
    <w:rsid w:val="0029350E"/>
    <w:rsid w:val="002940EA"/>
    <w:rsid w:val="002955EB"/>
    <w:rsid w:val="002957A9"/>
    <w:rsid w:val="002959D9"/>
    <w:rsid w:val="00296457"/>
    <w:rsid w:val="00297017"/>
    <w:rsid w:val="002976B3"/>
    <w:rsid w:val="00297FC7"/>
    <w:rsid w:val="002A0B4C"/>
    <w:rsid w:val="002A206C"/>
    <w:rsid w:val="002A2770"/>
    <w:rsid w:val="002A29D7"/>
    <w:rsid w:val="002A30BB"/>
    <w:rsid w:val="002A349D"/>
    <w:rsid w:val="002A3788"/>
    <w:rsid w:val="002A53DD"/>
    <w:rsid w:val="002A555C"/>
    <w:rsid w:val="002A59E9"/>
    <w:rsid w:val="002A6582"/>
    <w:rsid w:val="002A70C2"/>
    <w:rsid w:val="002B0291"/>
    <w:rsid w:val="002B0667"/>
    <w:rsid w:val="002B1027"/>
    <w:rsid w:val="002B14CA"/>
    <w:rsid w:val="002B3B9F"/>
    <w:rsid w:val="002B47DE"/>
    <w:rsid w:val="002B4C7C"/>
    <w:rsid w:val="002B557B"/>
    <w:rsid w:val="002B5A8B"/>
    <w:rsid w:val="002B6191"/>
    <w:rsid w:val="002B6201"/>
    <w:rsid w:val="002C029F"/>
    <w:rsid w:val="002C143D"/>
    <w:rsid w:val="002C17FC"/>
    <w:rsid w:val="002C1B61"/>
    <w:rsid w:val="002C21F6"/>
    <w:rsid w:val="002C2CCA"/>
    <w:rsid w:val="002C342A"/>
    <w:rsid w:val="002C3676"/>
    <w:rsid w:val="002C36ED"/>
    <w:rsid w:val="002C36F3"/>
    <w:rsid w:val="002C46FA"/>
    <w:rsid w:val="002C4E6D"/>
    <w:rsid w:val="002C5968"/>
    <w:rsid w:val="002C596B"/>
    <w:rsid w:val="002C5C7D"/>
    <w:rsid w:val="002C724D"/>
    <w:rsid w:val="002C79FE"/>
    <w:rsid w:val="002D00BE"/>
    <w:rsid w:val="002D05B5"/>
    <w:rsid w:val="002D1056"/>
    <w:rsid w:val="002D47D6"/>
    <w:rsid w:val="002D51D4"/>
    <w:rsid w:val="002D5AE1"/>
    <w:rsid w:val="002D5FAF"/>
    <w:rsid w:val="002D7C2F"/>
    <w:rsid w:val="002D7D2F"/>
    <w:rsid w:val="002E082E"/>
    <w:rsid w:val="002E37C5"/>
    <w:rsid w:val="002E4048"/>
    <w:rsid w:val="002E43F0"/>
    <w:rsid w:val="002E4440"/>
    <w:rsid w:val="002E5256"/>
    <w:rsid w:val="002F02E3"/>
    <w:rsid w:val="002F0673"/>
    <w:rsid w:val="002F081F"/>
    <w:rsid w:val="002F1EB9"/>
    <w:rsid w:val="002F294A"/>
    <w:rsid w:val="002F2975"/>
    <w:rsid w:val="002F36CA"/>
    <w:rsid w:val="002F3DD4"/>
    <w:rsid w:val="002F3E8C"/>
    <w:rsid w:val="002F4091"/>
    <w:rsid w:val="002F4883"/>
    <w:rsid w:val="002F5E47"/>
    <w:rsid w:val="002F6A0D"/>
    <w:rsid w:val="002F6B0C"/>
    <w:rsid w:val="002F7E61"/>
    <w:rsid w:val="00300D82"/>
    <w:rsid w:val="0030220D"/>
    <w:rsid w:val="00303490"/>
    <w:rsid w:val="003034B5"/>
    <w:rsid w:val="00304740"/>
    <w:rsid w:val="00304967"/>
    <w:rsid w:val="00304C79"/>
    <w:rsid w:val="00304EFF"/>
    <w:rsid w:val="00304F88"/>
    <w:rsid w:val="00305202"/>
    <w:rsid w:val="003061CA"/>
    <w:rsid w:val="00306392"/>
    <w:rsid w:val="00306EC2"/>
    <w:rsid w:val="003076C5"/>
    <w:rsid w:val="00307FDE"/>
    <w:rsid w:val="00310CD1"/>
    <w:rsid w:val="00310F47"/>
    <w:rsid w:val="003118FF"/>
    <w:rsid w:val="00311A57"/>
    <w:rsid w:val="003124B0"/>
    <w:rsid w:val="003124DF"/>
    <w:rsid w:val="00312686"/>
    <w:rsid w:val="00312F0E"/>
    <w:rsid w:val="003138CE"/>
    <w:rsid w:val="00313948"/>
    <w:rsid w:val="00313C9A"/>
    <w:rsid w:val="00313D04"/>
    <w:rsid w:val="00313E00"/>
    <w:rsid w:val="00314864"/>
    <w:rsid w:val="00315B0A"/>
    <w:rsid w:val="00315DF0"/>
    <w:rsid w:val="0031698D"/>
    <w:rsid w:val="003171E0"/>
    <w:rsid w:val="00317471"/>
    <w:rsid w:val="003200D4"/>
    <w:rsid w:val="00320539"/>
    <w:rsid w:val="00321C52"/>
    <w:rsid w:val="00321D28"/>
    <w:rsid w:val="0032300C"/>
    <w:rsid w:val="00323489"/>
    <w:rsid w:val="00323F72"/>
    <w:rsid w:val="0032405A"/>
    <w:rsid w:val="00324D94"/>
    <w:rsid w:val="0032505C"/>
    <w:rsid w:val="003262C4"/>
    <w:rsid w:val="0032649A"/>
    <w:rsid w:val="003269AF"/>
    <w:rsid w:val="00327000"/>
    <w:rsid w:val="0033091E"/>
    <w:rsid w:val="00330C29"/>
    <w:rsid w:val="003313BC"/>
    <w:rsid w:val="00331A14"/>
    <w:rsid w:val="00331B3F"/>
    <w:rsid w:val="00331DC2"/>
    <w:rsid w:val="003335A7"/>
    <w:rsid w:val="00333B89"/>
    <w:rsid w:val="00333CA2"/>
    <w:rsid w:val="003342E8"/>
    <w:rsid w:val="003345E0"/>
    <w:rsid w:val="003348B7"/>
    <w:rsid w:val="003356BD"/>
    <w:rsid w:val="00336195"/>
    <w:rsid w:val="003363F9"/>
    <w:rsid w:val="00336957"/>
    <w:rsid w:val="00336C43"/>
    <w:rsid w:val="0033741B"/>
    <w:rsid w:val="00337BAA"/>
    <w:rsid w:val="003400E3"/>
    <w:rsid w:val="00340468"/>
    <w:rsid w:val="0034051C"/>
    <w:rsid w:val="00341086"/>
    <w:rsid w:val="0034129D"/>
    <w:rsid w:val="003416BC"/>
    <w:rsid w:val="00343A66"/>
    <w:rsid w:val="0034576D"/>
    <w:rsid w:val="00346420"/>
    <w:rsid w:val="00346DF8"/>
    <w:rsid w:val="00346E32"/>
    <w:rsid w:val="00350A19"/>
    <w:rsid w:val="00350D3E"/>
    <w:rsid w:val="00350E68"/>
    <w:rsid w:val="00351B0E"/>
    <w:rsid w:val="00351C49"/>
    <w:rsid w:val="00351C85"/>
    <w:rsid w:val="00352ABB"/>
    <w:rsid w:val="003531DB"/>
    <w:rsid w:val="0035366B"/>
    <w:rsid w:val="003540CC"/>
    <w:rsid w:val="00354773"/>
    <w:rsid w:val="00355923"/>
    <w:rsid w:val="00356315"/>
    <w:rsid w:val="003564E2"/>
    <w:rsid w:val="00356B83"/>
    <w:rsid w:val="0036026D"/>
    <w:rsid w:val="0036073B"/>
    <w:rsid w:val="00361F4B"/>
    <w:rsid w:val="003622C0"/>
    <w:rsid w:val="00362866"/>
    <w:rsid w:val="00362A6A"/>
    <w:rsid w:val="00363233"/>
    <w:rsid w:val="00363BA5"/>
    <w:rsid w:val="00364492"/>
    <w:rsid w:val="0036497B"/>
    <w:rsid w:val="00366B86"/>
    <w:rsid w:val="00367031"/>
    <w:rsid w:val="00367964"/>
    <w:rsid w:val="00367EF9"/>
    <w:rsid w:val="00370B63"/>
    <w:rsid w:val="00371440"/>
    <w:rsid w:val="003736CD"/>
    <w:rsid w:val="00374E33"/>
    <w:rsid w:val="00375191"/>
    <w:rsid w:val="0037599C"/>
    <w:rsid w:val="00376B68"/>
    <w:rsid w:val="00376B85"/>
    <w:rsid w:val="00377808"/>
    <w:rsid w:val="00377AA8"/>
    <w:rsid w:val="00380FF6"/>
    <w:rsid w:val="003815EF"/>
    <w:rsid w:val="0038166D"/>
    <w:rsid w:val="00382625"/>
    <w:rsid w:val="00382CE3"/>
    <w:rsid w:val="003830EB"/>
    <w:rsid w:val="003832D0"/>
    <w:rsid w:val="00383A96"/>
    <w:rsid w:val="003844F2"/>
    <w:rsid w:val="003848F1"/>
    <w:rsid w:val="00385908"/>
    <w:rsid w:val="00385DC5"/>
    <w:rsid w:val="00385E96"/>
    <w:rsid w:val="00386109"/>
    <w:rsid w:val="00387F16"/>
    <w:rsid w:val="0039036C"/>
    <w:rsid w:val="003904AE"/>
    <w:rsid w:val="00390DBE"/>
    <w:rsid w:val="003916C2"/>
    <w:rsid w:val="00391EB4"/>
    <w:rsid w:val="0039235D"/>
    <w:rsid w:val="00392490"/>
    <w:rsid w:val="003925FE"/>
    <w:rsid w:val="003934C4"/>
    <w:rsid w:val="00393723"/>
    <w:rsid w:val="0039391B"/>
    <w:rsid w:val="00393F33"/>
    <w:rsid w:val="00394473"/>
    <w:rsid w:val="00395FBF"/>
    <w:rsid w:val="0039603B"/>
    <w:rsid w:val="00396AE5"/>
    <w:rsid w:val="003A0258"/>
    <w:rsid w:val="003A060E"/>
    <w:rsid w:val="003A0713"/>
    <w:rsid w:val="003A0908"/>
    <w:rsid w:val="003A0EA6"/>
    <w:rsid w:val="003A10AB"/>
    <w:rsid w:val="003A2C3D"/>
    <w:rsid w:val="003A2D99"/>
    <w:rsid w:val="003A3377"/>
    <w:rsid w:val="003A3596"/>
    <w:rsid w:val="003A3B68"/>
    <w:rsid w:val="003A40EF"/>
    <w:rsid w:val="003A4222"/>
    <w:rsid w:val="003A54F0"/>
    <w:rsid w:val="003A5C17"/>
    <w:rsid w:val="003A5CF6"/>
    <w:rsid w:val="003A5D75"/>
    <w:rsid w:val="003A6803"/>
    <w:rsid w:val="003A7B07"/>
    <w:rsid w:val="003B19CE"/>
    <w:rsid w:val="003B260C"/>
    <w:rsid w:val="003B3848"/>
    <w:rsid w:val="003B3D81"/>
    <w:rsid w:val="003B51F6"/>
    <w:rsid w:val="003B586F"/>
    <w:rsid w:val="003B5F51"/>
    <w:rsid w:val="003B651E"/>
    <w:rsid w:val="003B74D3"/>
    <w:rsid w:val="003C120D"/>
    <w:rsid w:val="003C2071"/>
    <w:rsid w:val="003C21C0"/>
    <w:rsid w:val="003C257D"/>
    <w:rsid w:val="003C275F"/>
    <w:rsid w:val="003C2BC6"/>
    <w:rsid w:val="003C42A2"/>
    <w:rsid w:val="003C4590"/>
    <w:rsid w:val="003C5A01"/>
    <w:rsid w:val="003C621D"/>
    <w:rsid w:val="003C639D"/>
    <w:rsid w:val="003C6FF6"/>
    <w:rsid w:val="003C78C2"/>
    <w:rsid w:val="003C7EE2"/>
    <w:rsid w:val="003D113E"/>
    <w:rsid w:val="003D1D28"/>
    <w:rsid w:val="003D2A23"/>
    <w:rsid w:val="003D3C6E"/>
    <w:rsid w:val="003D5AB4"/>
    <w:rsid w:val="003D61BE"/>
    <w:rsid w:val="003D6E33"/>
    <w:rsid w:val="003D7004"/>
    <w:rsid w:val="003D73EB"/>
    <w:rsid w:val="003E0944"/>
    <w:rsid w:val="003E0E89"/>
    <w:rsid w:val="003E11ED"/>
    <w:rsid w:val="003E3083"/>
    <w:rsid w:val="003E33E1"/>
    <w:rsid w:val="003E3755"/>
    <w:rsid w:val="003E563C"/>
    <w:rsid w:val="003E6665"/>
    <w:rsid w:val="003E75B1"/>
    <w:rsid w:val="003E7C91"/>
    <w:rsid w:val="003F002C"/>
    <w:rsid w:val="003F0279"/>
    <w:rsid w:val="003F0E89"/>
    <w:rsid w:val="003F1074"/>
    <w:rsid w:val="003F346B"/>
    <w:rsid w:val="003F3A25"/>
    <w:rsid w:val="003F4997"/>
    <w:rsid w:val="003F6E53"/>
    <w:rsid w:val="003F7883"/>
    <w:rsid w:val="00400C91"/>
    <w:rsid w:val="004011F2"/>
    <w:rsid w:val="00401607"/>
    <w:rsid w:val="00402972"/>
    <w:rsid w:val="00403403"/>
    <w:rsid w:val="00403C14"/>
    <w:rsid w:val="00403F72"/>
    <w:rsid w:val="004046E5"/>
    <w:rsid w:val="004062F3"/>
    <w:rsid w:val="00406E45"/>
    <w:rsid w:val="004075CA"/>
    <w:rsid w:val="0040788E"/>
    <w:rsid w:val="00407E9B"/>
    <w:rsid w:val="00411542"/>
    <w:rsid w:val="004118F0"/>
    <w:rsid w:val="004122DD"/>
    <w:rsid w:val="00413F91"/>
    <w:rsid w:val="004155B6"/>
    <w:rsid w:val="00416452"/>
    <w:rsid w:val="004169E4"/>
    <w:rsid w:val="00416C28"/>
    <w:rsid w:val="004174A8"/>
    <w:rsid w:val="004177BD"/>
    <w:rsid w:val="00417A8E"/>
    <w:rsid w:val="00421221"/>
    <w:rsid w:val="00421CE8"/>
    <w:rsid w:val="0042286A"/>
    <w:rsid w:val="00424D7A"/>
    <w:rsid w:val="00425153"/>
    <w:rsid w:val="00425485"/>
    <w:rsid w:val="004256B0"/>
    <w:rsid w:val="00425765"/>
    <w:rsid w:val="00425C9A"/>
    <w:rsid w:val="00425EFD"/>
    <w:rsid w:val="00426628"/>
    <w:rsid w:val="0042669C"/>
    <w:rsid w:val="004306CF"/>
    <w:rsid w:val="00430BE5"/>
    <w:rsid w:val="00431331"/>
    <w:rsid w:val="00431BA8"/>
    <w:rsid w:val="00431C8A"/>
    <w:rsid w:val="00431DB1"/>
    <w:rsid w:val="00432592"/>
    <w:rsid w:val="00433C1A"/>
    <w:rsid w:val="004351E9"/>
    <w:rsid w:val="0043615D"/>
    <w:rsid w:val="00436203"/>
    <w:rsid w:val="0043688D"/>
    <w:rsid w:val="00436A0F"/>
    <w:rsid w:val="00436D8A"/>
    <w:rsid w:val="004377C2"/>
    <w:rsid w:val="00440946"/>
    <w:rsid w:val="004411C8"/>
    <w:rsid w:val="00442893"/>
    <w:rsid w:val="00443F79"/>
    <w:rsid w:val="00445838"/>
    <w:rsid w:val="0044759B"/>
    <w:rsid w:val="00447CC9"/>
    <w:rsid w:val="0045182E"/>
    <w:rsid w:val="00451C47"/>
    <w:rsid w:val="00451E03"/>
    <w:rsid w:val="00452088"/>
    <w:rsid w:val="00453204"/>
    <w:rsid w:val="004537D9"/>
    <w:rsid w:val="00453B30"/>
    <w:rsid w:val="00454062"/>
    <w:rsid w:val="0045497B"/>
    <w:rsid w:val="00455420"/>
    <w:rsid w:val="0045557F"/>
    <w:rsid w:val="004563D5"/>
    <w:rsid w:val="00456588"/>
    <w:rsid w:val="0045671B"/>
    <w:rsid w:val="004604A2"/>
    <w:rsid w:val="004604C4"/>
    <w:rsid w:val="00460F13"/>
    <w:rsid w:val="00462386"/>
    <w:rsid w:val="004626C7"/>
    <w:rsid w:val="00463439"/>
    <w:rsid w:val="00463C9E"/>
    <w:rsid w:val="0046489D"/>
    <w:rsid w:val="00464DD6"/>
    <w:rsid w:val="00465EE5"/>
    <w:rsid w:val="00466414"/>
    <w:rsid w:val="004664E7"/>
    <w:rsid w:val="00466756"/>
    <w:rsid w:val="00467DA9"/>
    <w:rsid w:val="004700D2"/>
    <w:rsid w:val="0047042B"/>
    <w:rsid w:val="00470646"/>
    <w:rsid w:val="00473655"/>
    <w:rsid w:val="004749C8"/>
    <w:rsid w:val="00475420"/>
    <w:rsid w:val="004762D9"/>
    <w:rsid w:val="004765B2"/>
    <w:rsid w:val="00476C33"/>
    <w:rsid w:val="00477635"/>
    <w:rsid w:val="00477E5D"/>
    <w:rsid w:val="00477FA4"/>
    <w:rsid w:val="004810D2"/>
    <w:rsid w:val="00481484"/>
    <w:rsid w:val="00482061"/>
    <w:rsid w:val="00483859"/>
    <w:rsid w:val="00483A46"/>
    <w:rsid w:val="00484F3A"/>
    <w:rsid w:val="004854A6"/>
    <w:rsid w:val="00485921"/>
    <w:rsid w:val="004866B3"/>
    <w:rsid w:val="0048695B"/>
    <w:rsid w:val="00487955"/>
    <w:rsid w:val="00487DB6"/>
    <w:rsid w:val="00490475"/>
    <w:rsid w:val="00491325"/>
    <w:rsid w:val="004927FB"/>
    <w:rsid w:val="00494643"/>
    <w:rsid w:val="0049674D"/>
    <w:rsid w:val="004977B4"/>
    <w:rsid w:val="004A2C1A"/>
    <w:rsid w:val="004A3804"/>
    <w:rsid w:val="004A396B"/>
    <w:rsid w:val="004A3C93"/>
    <w:rsid w:val="004A3F45"/>
    <w:rsid w:val="004A3FC9"/>
    <w:rsid w:val="004A5085"/>
    <w:rsid w:val="004A5C70"/>
    <w:rsid w:val="004A6188"/>
    <w:rsid w:val="004A6A49"/>
    <w:rsid w:val="004A7517"/>
    <w:rsid w:val="004B041F"/>
    <w:rsid w:val="004B06FD"/>
    <w:rsid w:val="004B0B8D"/>
    <w:rsid w:val="004B1226"/>
    <w:rsid w:val="004B124F"/>
    <w:rsid w:val="004B171F"/>
    <w:rsid w:val="004B1ECF"/>
    <w:rsid w:val="004B3C15"/>
    <w:rsid w:val="004B5E38"/>
    <w:rsid w:val="004B60CC"/>
    <w:rsid w:val="004B6A98"/>
    <w:rsid w:val="004C0657"/>
    <w:rsid w:val="004C0667"/>
    <w:rsid w:val="004C0A63"/>
    <w:rsid w:val="004C1669"/>
    <w:rsid w:val="004C1F9F"/>
    <w:rsid w:val="004C3A9B"/>
    <w:rsid w:val="004C3AA7"/>
    <w:rsid w:val="004C4A14"/>
    <w:rsid w:val="004C4B8D"/>
    <w:rsid w:val="004C51C2"/>
    <w:rsid w:val="004C549D"/>
    <w:rsid w:val="004C564D"/>
    <w:rsid w:val="004C5E26"/>
    <w:rsid w:val="004C6F92"/>
    <w:rsid w:val="004C72C1"/>
    <w:rsid w:val="004C73DE"/>
    <w:rsid w:val="004C7A1C"/>
    <w:rsid w:val="004C7ADF"/>
    <w:rsid w:val="004C7FE9"/>
    <w:rsid w:val="004D006B"/>
    <w:rsid w:val="004D2027"/>
    <w:rsid w:val="004D2DA5"/>
    <w:rsid w:val="004D3502"/>
    <w:rsid w:val="004D39D8"/>
    <w:rsid w:val="004D418C"/>
    <w:rsid w:val="004D4D07"/>
    <w:rsid w:val="004D5113"/>
    <w:rsid w:val="004D589A"/>
    <w:rsid w:val="004D724E"/>
    <w:rsid w:val="004D752C"/>
    <w:rsid w:val="004D7B9D"/>
    <w:rsid w:val="004D7CBB"/>
    <w:rsid w:val="004E160A"/>
    <w:rsid w:val="004E214E"/>
    <w:rsid w:val="004E23CF"/>
    <w:rsid w:val="004E240C"/>
    <w:rsid w:val="004E241F"/>
    <w:rsid w:val="004E3148"/>
    <w:rsid w:val="004E31FB"/>
    <w:rsid w:val="004E3C96"/>
    <w:rsid w:val="004E4E24"/>
    <w:rsid w:val="004E60E5"/>
    <w:rsid w:val="004E67C8"/>
    <w:rsid w:val="004E6934"/>
    <w:rsid w:val="004E7359"/>
    <w:rsid w:val="004E794A"/>
    <w:rsid w:val="004F0090"/>
    <w:rsid w:val="004F03E0"/>
    <w:rsid w:val="004F0FD8"/>
    <w:rsid w:val="004F1348"/>
    <w:rsid w:val="004F16D9"/>
    <w:rsid w:val="004F1CCF"/>
    <w:rsid w:val="004F255B"/>
    <w:rsid w:val="004F2AF0"/>
    <w:rsid w:val="004F2F70"/>
    <w:rsid w:val="004F33ED"/>
    <w:rsid w:val="004F350F"/>
    <w:rsid w:val="004F403D"/>
    <w:rsid w:val="004F40D6"/>
    <w:rsid w:val="004F40ED"/>
    <w:rsid w:val="004F4340"/>
    <w:rsid w:val="004F4638"/>
    <w:rsid w:val="004F5371"/>
    <w:rsid w:val="004F63F4"/>
    <w:rsid w:val="004F7BC4"/>
    <w:rsid w:val="004F7E7F"/>
    <w:rsid w:val="005013AE"/>
    <w:rsid w:val="005019DC"/>
    <w:rsid w:val="0050292E"/>
    <w:rsid w:val="00504C5C"/>
    <w:rsid w:val="00506177"/>
    <w:rsid w:val="005073DE"/>
    <w:rsid w:val="00507BFD"/>
    <w:rsid w:val="00510494"/>
    <w:rsid w:val="005105B8"/>
    <w:rsid w:val="005121B0"/>
    <w:rsid w:val="005125FC"/>
    <w:rsid w:val="005127A5"/>
    <w:rsid w:val="00515983"/>
    <w:rsid w:val="00520885"/>
    <w:rsid w:val="00522D6E"/>
    <w:rsid w:val="00523565"/>
    <w:rsid w:val="00525AF5"/>
    <w:rsid w:val="00526A7A"/>
    <w:rsid w:val="00526AEC"/>
    <w:rsid w:val="00527A42"/>
    <w:rsid w:val="00527F42"/>
    <w:rsid w:val="0053016E"/>
    <w:rsid w:val="00530444"/>
    <w:rsid w:val="00530A88"/>
    <w:rsid w:val="00530E0E"/>
    <w:rsid w:val="00531134"/>
    <w:rsid w:val="00531251"/>
    <w:rsid w:val="0053149B"/>
    <w:rsid w:val="00532BA0"/>
    <w:rsid w:val="005339A2"/>
    <w:rsid w:val="00535409"/>
    <w:rsid w:val="0053651D"/>
    <w:rsid w:val="00536913"/>
    <w:rsid w:val="00536E80"/>
    <w:rsid w:val="00537797"/>
    <w:rsid w:val="00537E25"/>
    <w:rsid w:val="00540472"/>
    <w:rsid w:val="005440D9"/>
    <w:rsid w:val="00544466"/>
    <w:rsid w:val="00544695"/>
    <w:rsid w:val="005448F7"/>
    <w:rsid w:val="0054517B"/>
    <w:rsid w:val="00545AB6"/>
    <w:rsid w:val="00547125"/>
    <w:rsid w:val="0054744E"/>
    <w:rsid w:val="00547B8E"/>
    <w:rsid w:val="00550E5A"/>
    <w:rsid w:val="005512D2"/>
    <w:rsid w:val="00552E36"/>
    <w:rsid w:val="00553AC1"/>
    <w:rsid w:val="00553FC4"/>
    <w:rsid w:val="005546AD"/>
    <w:rsid w:val="00557191"/>
    <w:rsid w:val="00557568"/>
    <w:rsid w:val="005576D9"/>
    <w:rsid w:val="00557C48"/>
    <w:rsid w:val="00560079"/>
    <w:rsid w:val="005604E0"/>
    <w:rsid w:val="00563288"/>
    <w:rsid w:val="00563519"/>
    <w:rsid w:val="00563C8F"/>
    <w:rsid w:val="00563F6E"/>
    <w:rsid w:val="00564D6C"/>
    <w:rsid w:val="005662F7"/>
    <w:rsid w:val="005663E6"/>
    <w:rsid w:val="005664C3"/>
    <w:rsid w:val="00566E04"/>
    <w:rsid w:val="00567A0E"/>
    <w:rsid w:val="00567DE5"/>
    <w:rsid w:val="005703D9"/>
    <w:rsid w:val="00571050"/>
    <w:rsid w:val="00571D48"/>
    <w:rsid w:val="00572246"/>
    <w:rsid w:val="005722E1"/>
    <w:rsid w:val="00572A4E"/>
    <w:rsid w:val="0057326D"/>
    <w:rsid w:val="005738CE"/>
    <w:rsid w:val="00574C2B"/>
    <w:rsid w:val="00574DE0"/>
    <w:rsid w:val="005751FF"/>
    <w:rsid w:val="00576C13"/>
    <w:rsid w:val="00577F0A"/>
    <w:rsid w:val="005802D3"/>
    <w:rsid w:val="00583FFA"/>
    <w:rsid w:val="005848C3"/>
    <w:rsid w:val="00584A4E"/>
    <w:rsid w:val="0058590F"/>
    <w:rsid w:val="00586D16"/>
    <w:rsid w:val="00587D07"/>
    <w:rsid w:val="00587F40"/>
    <w:rsid w:val="00590279"/>
    <w:rsid w:val="00590826"/>
    <w:rsid w:val="00590C5E"/>
    <w:rsid w:val="00591273"/>
    <w:rsid w:val="005913C3"/>
    <w:rsid w:val="00592226"/>
    <w:rsid w:val="0059271E"/>
    <w:rsid w:val="00592A92"/>
    <w:rsid w:val="00592C6C"/>
    <w:rsid w:val="00592D90"/>
    <w:rsid w:val="005932CD"/>
    <w:rsid w:val="00593C9B"/>
    <w:rsid w:val="00594F54"/>
    <w:rsid w:val="00595083"/>
    <w:rsid w:val="00595173"/>
    <w:rsid w:val="00595DFB"/>
    <w:rsid w:val="00596582"/>
    <w:rsid w:val="0059679A"/>
    <w:rsid w:val="005967E4"/>
    <w:rsid w:val="00597E5F"/>
    <w:rsid w:val="005A1265"/>
    <w:rsid w:val="005A23BE"/>
    <w:rsid w:val="005A2C8E"/>
    <w:rsid w:val="005A2ED6"/>
    <w:rsid w:val="005A3289"/>
    <w:rsid w:val="005A3313"/>
    <w:rsid w:val="005A3482"/>
    <w:rsid w:val="005A4DAE"/>
    <w:rsid w:val="005A5C1C"/>
    <w:rsid w:val="005A5E71"/>
    <w:rsid w:val="005A64D3"/>
    <w:rsid w:val="005A70C5"/>
    <w:rsid w:val="005B07A0"/>
    <w:rsid w:val="005B0AB1"/>
    <w:rsid w:val="005B0BBB"/>
    <w:rsid w:val="005B2BB9"/>
    <w:rsid w:val="005B2E71"/>
    <w:rsid w:val="005B335B"/>
    <w:rsid w:val="005B341A"/>
    <w:rsid w:val="005B445D"/>
    <w:rsid w:val="005B4FC5"/>
    <w:rsid w:val="005B5D3D"/>
    <w:rsid w:val="005B6790"/>
    <w:rsid w:val="005B6B00"/>
    <w:rsid w:val="005B722D"/>
    <w:rsid w:val="005C0940"/>
    <w:rsid w:val="005C4910"/>
    <w:rsid w:val="005C67BF"/>
    <w:rsid w:val="005C7164"/>
    <w:rsid w:val="005C7176"/>
    <w:rsid w:val="005C77A1"/>
    <w:rsid w:val="005D25A0"/>
    <w:rsid w:val="005D38BB"/>
    <w:rsid w:val="005D6320"/>
    <w:rsid w:val="005D6324"/>
    <w:rsid w:val="005D6777"/>
    <w:rsid w:val="005D714E"/>
    <w:rsid w:val="005D7204"/>
    <w:rsid w:val="005D7CC5"/>
    <w:rsid w:val="005D7F2D"/>
    <w:rsid w:val="005D7F9C"/>
    <w:rsid w:val="005E092C"/>
    <w:rsid w:val="005E0E66"/>
    <w:rsid w:val="005E1DBD"/>
    <w:rsid w:val="005E2B76"/>
    <w:rsid w:val="005E31C5"/>
    <w:rsid w:val="005E49A8"/>
    <w:rsid w:val="005E5025"/>
    <w:rsid w:val="005E767D"/>
    <w:rsid w:val="005F1959"/>
    <w:rsid w:val="005F1C5F"/>
    <w:rsid w:val="005F2645"/>
    <w:rsid w:val="005F35FB"/>
    <w:rsid w:val="005F3CD9"/>
    <w:rsid w:val="005F43D7"/>
    <w:rsid w:val="005F46C3"/>
    <w:rsid w:val="005F4709"/>
    <w:rsid w:val="005F491C"/>
    <w:rsid w:val="005F4A0B"/>
    <w:rsid w:val="005F4D5B"/>
    <w:rsid w:val="005F5191"/>
    <w:rsid w:val="005F52A2"/>
    <w:rsid w:val="005F744C"/>
    <w:rsid w:val="005F7A4F"/>
    <w:rsid w:val="00600D53"/>
    <w:rsid w:val="00600FC3"/>
    <w:rsid w:val="006017E4"/>
    <w:rsid w:val="006017F3"/>
    <w:rsid w:val="00602017"/>
    <w:rsid w:val="00602735"/>
    <w:rsid w:val="00602F57"/>
    <w:rsid w:val="00603107"/>
    <w:rsid w:val="00603223"/>
    <w:rsid w:val="00603AFC"/>
    <w:rsid w:val="00604B3A"/>
    <w:rsid w:val="00605AE7"/>
    <w:rsid w:val="00605B57"/>
    <w:rsid w:val="00605EF2"/>
    <w:rsid w:val="00606D90"/>
    <w:rsid w:val="006101D4"/>
    <w:rsid w:val="00610ACD"/>
    <w:rsid w:val="00611279"/>
    <w:rsid w:val="006113A6"/>
    <w:rsid w:val="0061299F"/>
    <w:rsid w:val="00612C1A"/>
    <w:rsid w:val="00612D2F"/>
    <w:rsid w:val="0061380A"/>
    <w:rsid w:val="00613FAB"/>
    <w:rsid w:val="006145CE"/>
    <w:rsid w:val="00614F85"/>
    <w:rsid w:val="00615A04"/>
    <w:rsid w:val="00615D57"/>
    <w:rsid w:val="006168E3"/>
    <w:rsid w:val="006169D6"/>
    <w:rsid w:val="006173D1"/>
    <w:rsid w:val="006174CD"/>
    <w:rsid w:val="00617B8B"/>
    <w:rsid w:val="00617E6A"/>
    <w:rsid w:val="00617E9D"/>
    <w:rsid w:val="00620684"/>
    <w:rsid w:val="00620747"/>
    <w:rsid w:val="00620D23"/>
    <w:rsid w:val="006218F8"/>
    <w:rsid w:val="0062275C"/>
    <w:rsid w:val="00624640"/>
    <w:rsid w:val="00624739"/>
    <w:rsid w:val="006252C3"/>
    <w:rsid w:val="006256DD"/>
    <w:rsid w:val="0062626D"/>
    <w:rsid w:val="0062663A"/>
    <w:rsid w:val="00630F0A"/>
    <w:rsid w:val="00631870"/>
    <w:rsid w:val="00632B39"/>
    <w:rsid w:val="0063339E"/>
    <w:rsid w:val="00634521"/>
    <w:rsid w:val="00634EBF"/>
    <w:rsid w:val="006353F4"/>
    <w:rsid w:val="0063585D"/>
    <w:rsid w:val="006363C7"/>
    <w:rsid w:val="00636C2B"/>
    <w:rsid w:val="00636D09"/>
    <w:rsid w:val="00636E83"/>
    <w:rsid w:val="00636F69"/>
    <w:rsid w:val="00640C62"/>
    <w:rsid w:val="006424A5"/>
    <w:rsid w:val="0064262B"/>
    <w:rsid w:val="00642CFA"/>
    <w:rsid w:val="0064312B"/>
    <w:rsid w:val="006434C7"/>
    <w:rsid w:val="006440B8"/>
    <w:rsid w:val="006444E1"/>
    <w:rsid w:val="00644C7C"/>
    <w:rsid w:val="006453B5"/>
    <w:rsid w:val="00646314"/>
    <w:rsid w:val="006464B4"/>
    <w:rsid w:val="0064655C"/>
    <w:rsid w:val="00646AEE"/>
    <w:rsid w:val="0064721D"/>
    <w:rsid w:val="00647C27"/>
    <w:rsid w:val="00647E88"/>
    <w:rsid w:val="0065103C"/>
    <w:rsid w:val="00651393"/>
    <w:rsid w:val="00651577"/>
    <w:rsid w:val="00651BAF"/>
    <w:rsid w:val="00652818"/>
    <w:rsid w:val="00652C18"/>
    <w:rsid w:val="006539AC"/>
    <w:rsid w:val="0065498B"/>
    <w:rsid w:val="00654FF9"/>
    <w:rsid w:val="0065565F"/>
    <w:rsid w:val="00655811"/>
    <w:rsid w:val="006559FA"/>
    <w:rsid w:val="006562A9"/>
    <w:rsid w:val="00656ABA"/>
    <w:rsid w:val="00660893"/>
    <w:rsid w:val="00660B7D"/>
    <w:rsid w:val="006623EE"/>
    <w:rsid w:val="00662B93"/>
    <w:rsid w:val="00663D5D"/>
    <w:rsid w:val="00663FCF"/>
    <w:rsid w:val="006643B8"/>
    <w:rsid w:val="006643C7"/>
    <w:rsid w:val="00664CE8"/>
    <w:rsid w:val="00664EC9"/>
    <w:rsid w:val="0066501C"/>
    <w:rsid w:val="00665331"/>
    <w:rsid w:val="006663C2"/>
    <w:rsid w:val="00666B8C"/>
    <w:rsid w:val="006677DE"/>
    <w:rsid w:val="00670C8E"/>
    <w:rsid w:val="00670D66"/>
    <w:rsid w:val="0067190E"/>
    <w:rsid w:val="00672118"/>
    <w:rsid w:val="00672A83"/>
    <w:rsid w:val="006730ED"/>
    <w:rsid w:val="006733BB"/>
    <w:rsid w:val="00673529"/>
    <w:rsid w:val="00673B8F"/>
    <w:rsid w:val="00673D57"/>
    <w:rsid w:val="006747D7"/>
    <w:rsid w:val="006755C8"/>
    <w:rsid w:val="00675780"/>
    <w:rsid w:val="00676033"/>
    <w:rsid w:val="006779CC"/>
    <w:rsid w:val="0068081A"/>
    <w:rsid w:val="00680852"/>
    <w:rsid w:val="00680986"/>
    <w:rsid w:val="00680B96"/>
    <w:rsid w:val="00681CA5"/>
    <w:rsid w:val="00682993"/>
    <w:rsid w:val="006833ED"/>
    <w:rsid w:val="006836D7"/>
    <w:rsid w:val="00683736"/>
    <w:rsid w:val="00683BF1"/>
    <w:rsid w:val="006860E4"/>
    <w:rsid w:val="006865FF"/>
    <w:rsid w:val="00686D9A"/>
    <w:rsid w:val="0068792C"/>
    <w:rsid w:val="006908DC"/>
    <w:rsid w:val="00691E71"/>
    <w:rsid w:val="006929FE"/>
    <w:rsid w:val="00692F46"/>
    <w:rsid w:val="00693899"/>
    <w:rsid w:val="0069556F"/>
    <w:rsid w:val="00695900"/>
    <w:rsid w:val="00695FD0"/>
    <w:rsid w:val="0069631C"/>
    <w:rsid w:val="0069654B"/>
    <w:rsid w:val="006966FA"/>
    <w:rsid w:val="00696EBA"/>
    <w:rsid w:val="00696FEB"/>
    <w:rsid w:val="006A0679"/>
    <w:rsid w:val="006A0873"/>
    <w:rsid w:val="006A1921"/>
    <w:rsid w:val="006A2BD5"/>
    <w:rsid w:val="006A3A7C"/>
    <w:rsid w:val="006A4F81"/>
    <w:rsid w:val="006A5044"/>
    <w:rsid w:val="006A57A8"/>
    <w:rsid w:val="006A5B39"/>
    <w:rsid w:val="006A61E2"/>
    <w:rsid w:val="006A66DF"/>
    <w:rsid w:val="006A70E5"/>
    <w:rsid w:val="006A738C"/>
    <w:rsid w:val="006B1363"/>
    <w:rsid w:val="006B3010"/>
    <w:rsid w:val="006B343C"/>
    <w:rsid w:val="006B38A7"/>
    <w:rsid w:val="006B38BA"/>
    <w:rsid w:val="006B4C0C"/>
    <w:rsid w:val="006B4EED"/>
    <w:rsid w:val="006B5119"/>
    <w:rsid w:val="006B5357"/>
    <w:rsid w:val="006B546E"/>
    <w:rsid w:val="006B54F7"/>
    <w:rsid w:val="006B58EA"/>
    <w:rsid w:val="006B70CA"/>
    <w:rsid w:val="006C0DAA"/>
    <w:rsid w:val="006C1C39"/>
    <w:rsid w:val="006C1F60"/>
    <w:rsid w:val="006C202A"/>
    <w:rsid w:val="006C2057"/>
    <w:rsid w:val="006C2564"/>
    <w:rsid w:val="006C44DB"/>
    <w:rsid w:val="006C53E2"/>
    <w:rsid w:val="006C5ED7"/>
    <w:rsid w:val="006C62FE"/>
    <w:rsid w:val="006C7AA1"/>
    <w:rsid w:val="006D0268"/>
    <w:rsid w:val="006D0400"/>
    <w:rsid w:val="006D07E0"/>
    <w:rsid w:val="006D258E"/>
    <w:rsid w:val="006D2FE4"/>
    <w:rsid w:val="006D3C0A"/>
    <w:rsid w:val="006D3E0E"/>
    <w:rsid w:val="006D3F21"/>
    <w:rsid w:val="006D41D1"/>
    <w:rsid w:val="006D695E"/>
    <w:rsid w:val="006D6DF4"/>
    <w:rsid w:val="006D6EAC"/>
    <w:rsid w:val="006D766F"/>
    <w:rsid w:val="006D7E63"/>
    <w:rsid w:val="006E0AB4"/>
    <w:rsid w:val="006E0C9D"/>
    <w:rsid w:val="006E171A"/>
    <w:rsid w:val="006E2220"/>
    <w:rsid w:val="006E2572"/>
    <w:rsid w:val="006E2DFB"/>
    <w:rsid w:val="006E302C"/>
    <w:rsid w:val="006E3181"/>
    <w:rsid w:val="006E3DCE"/>
    <w:rsid w:val="006E568B"/>
    <w:rsid w:val="006E6B59"/>
    <w:rsid w:val="006E718B"/>
    <w:rsid w:val="006E7687"/>
    <w:rsid w:val="006F0786"/>
    <w:rsid w:val="006F19E4"/>
    <w:rsid w:val="006F2409"/>
    <w:rsid w:val="006F2645"/>
    <w:rsid w:val="006F2895"/>
    <w:rsid w:val="006F3308"/>
    <w:rsid w:val="006F3916"/>
    <w:rsid w:val="006F3DC5"/>
    <w:rsid w:val="006F5498"/>
    <w:rsid w:val="006F55CE"/>
    <w:rsid w:val="006F5F52"/>
    <w:rsid w:val="006F6405"/>
    <w:rsid w:val="006F68D4"/>
    <w:rsid w:val="006F6DE0"/>
    <w:rsid w:val="006F773F"/>
    <w:rsid w:val="00701E18"/>
    <w:rsid w:val="00701F99"/>
    <w:rsid w:val="0070219B"/>
    <w:rsid w:val="0070358F"/>
    <w:rsid w:val="00703798"/>
    <w:rsid w:val="00704543"/>
    <w:rsid w:val="007059C6"/>
    <w:rsid w:val="007060B4"/>
    <w:rsid w:val="00706965"/>
    <w:rsid w:val="007074A4"/>
    <w:rsid w:val="007105EF"/>
    <w:rsid w:val="00710FCE"/>
    <w:rsid w:val="00711AD8"/>
    <w:rsid w:val="00712B15"/>
    <w:rsid w:val="007135C3"/>
    <w:rsid w:val="00714FC8"/>
    <w:rsid w:val="00715F6B"/>
    <w:rsid w:val="007164F0"/>
    <w:rsid w:val="00716DEA"/>
    <w:rsid w:val="00717EEE"/>
    <w:rsid w:val="00720D2D"/>
    <w:rsid w:val="00721362"/>
    <w:rsid w:val="007214C7"/>
    <w:rsid w:val="00723078"/>
    <w:rsid w:val="00723293"/>
    <w:rsid w:val="007235FC"/>
    <w:rsid w:val="00723AB7"/>
    <w:rsid w:val="00723D75"/>
    <w:rsid w:val="00724790"/>
    <w:rsid w:val="00724864"/>
    <w:rsid w:val="00725469"/>
    <w:rsid w:val="0072561F"/>
    <w:rsid w:val="00725D46"/>
    <w:rsid w:val="00726063"/>
    <w:rsid w:val="007270C6"/>
    <w:rsid w:val="007277DE"/>
    <w:rsid w:val="00727853"/>
    <w:rsid w:val="00727A3A"/>
    <w:rsid w:val="00727B5F"/>
    <w:rsid w:val="00730421"/>
    <w:rsid w:val="00730565"/>
    <w:rsid w:val="00730845"/>
    <w:rsid w:val="00731B2D"/>
    <w:rsid w:val="00735B6A"/>
    <w:rsid w:val="00736859"/>
    <w:rsid w:val="007377B0"/>
    <w:rsid w:val="00740420"/>
    <w:rsid w:val="0074066A"/>
    <w:rsid w:val="00740E59"/>
    <w:rsid w:val="007413A8"/>
    <w:rsid w:val="00741ECC"/>
    <w:rsid w:val="00743107"/>
    <w:rsid w:val="00743830"/>
    <w:rsid w:val="00743CC8"/>
    <w:rsid w:val="00743F97"/>
    <w:rsid w:val="00744230"/>
    <w:rsid w:val="007447DB"/>
    <w:rsid w:val="00744AA6"/>
    <w:rsid w:val="00744ABA"/>
    <w:rsid w:val="00744D1A"/>
    <w:rsid w:val="00745C0F"/>
    <w:rsid w:val="00745C44"/>
    <w:rsid w:val="00746BF4"/>
    <w:rsid w:val="0074745F"/>
    <w:rsid w:val="00750E7D"/>
    <w:rsid w:val="0075178D"/>
    <w:rsid w:val="00752A43"/>
    <w:rsid w:val="00752D7A"/>
    <w:rsid w:val="007534F9"/>
    <w:rsid w:val="00753D91"/>
    <w:rsid w:val="00754445"/>
    <w:rsid w:val="007560CF"/>
    <w:rsid w:val="0075718E"/>
    <w:rsid w:val="0075792C"/>
    <w:rsid w:val="0076049F"/>
    <w:rsid w:val="007615A7"/>
    <w:rsid w:val="007627CB"/>
    <w:rsid w:val="00762E71"/>
    <w:rsid w:val="00762F21"/>
    <w:rsid w:val="007632CF"/>
    <w:rsid w:val="007637D7"/>
    <w:rsid w:val="00763A5F"/>
    <w:rsid w:val="00764878"/>
    <w:rsid w:val="00765214"/>
    <w:rsid w:val="00765368"/>
    <w:rsid w:val="00765638"/>
    <w:rsid w:val="0076640A"/>
    <w:rsid w:val="00766A3A"/>
    <w:rsid w:val="00767BF8"/>
    <w:rsid w:val="00770C2B"/>
    <w:rsid w:val="007710D5"/>
    <w:rsid w:val="0077194B"/>
    <w:rsid w:val="007723CC"/>
    <w:rsid w:val="00773174"/>
    <w:rsid w:val="007739DC"/>
    <w:rsid w:val="00775647"/>
    <w:rsid w:val="00775935"/>
    <w:rsid w:val="00775937"/>
    <w:rsid w:val="00776282"/>
    <w:rsid w:val="00776BA5"/>
    <w:rsid w:val="00776D31"/>
    <w:rsid w:val="007807A1"/>
    <w:rsid w:val="0078154C"/>
    <w:rsid w:val="00781999"/>
    <w:rsid w:val="00781C42"/>
    <w:rsid w:val="007820AF"/>
    <w:rsid w:val="00782BA3"/>
    <w:rsid w:val="0078302A"/>
    <w:rsid w:val="0078375E"/>
    <w:rsid w:val="00783D6C"/>
    <w:rsid w:val="00784BC5"/>
    <w:rsid w:val="00784E18"/>
    <w:rsid w:val="00785653"/>
    <w:rsid w:val="00785C88"/>
    <w:rsid w:val="0078695D"/>
    <w:rsid w:val="00786E3F"/>
    <w:rsid w:val="00787C01"/>
    <w:rsid w:val="00787C7D"/>
    <w:rsid w:val="0079097B"/>
    <w:rsid w:val="00790ECF"/>
    <w:rsid w:val="00791B52"/>
    <w:rsid w:val="0079204C"/>
    <w:rsid w:val="0079266E"/>
    <w:rsid w:val="007929C7"/>
    <w:rsid w:val="00792D74"/>
    <w:rsid w:val="0079392E"/>
    <w:rsid w:val="00794515"/>
    <w:rsid w:val="0079489C"/>
    <w:rsid w:val="00795197"/>
    <w:rsid w:val="007951C1"/>
    <w:rsid w:val="00795B5D"/>
    <w:rsid w:val="00795E9C"/>
    <w:rsid w:val="00796040"/>
    <w:rsid w:val="0079612D"/>
    <w:rsid w:val="00796D2B"/>
    <w:rsid w:val="00797063"/>
    <w:rsid w:val="007976EF"/>
    <w:rsid w:val="00797782"/>
    <w:rsid w:val="007A0BD2"/>
    <w:rsid w:val="007A17B5"/>
    <w:rsid w:val="007A1E99"/>
    <w:rsid w:val="007A22B5"/>
    <w:rsid w:val="007A2741"/>
    <w:rsid w:val="007A2D0B"/>
    <w:rsid w:val="007A2F33"/>
    <w:rsid w:val="007A3146"/>
    <w:rsid w:val="007A3693"/>
    <w:rsid w:val="007A4288"/>
    <w:rsid w:val="007A487C"/>
    <w:rsid w:val="007A6097"/>
    <w:rsid w:val="007A65A4"/>
    <w:rsid w:val="007A6F93"/>
    <w:rsid w:val="007B000C"/>
    <w:rsid w:val="007B1AE5"/>
    <w:rsid w:val="007B2220"/>
    <w:rsid w:val="007B35CA"/>
    <w:rsid w:val="007B3665"/>
    <w:rsid w:val="007B522E"/>
    <w:rsid w:val="007B5BAF"/>
    <w:rsid w:val="007B6511"/>
    <w:rsid w:val="007B6BC2"/>
    <w:rsid w:val="007B76B2"/>
    <w:rsid w:val="007B7F7C"/>
    <w:rsid w:val="007C0113"/>
    <w:rsid w:val="007C0D0C"/>
    <w:rsid w:val="007C150E"/>
    <w:rsid w:val="007C1E2E"/>
    <w:rsid w:val="007C2477"/>
    <w:rsid w:val="007C2DCD"/>
    <w:rsid w:val="007C2F84"/>
    <w:rsid w:val="007C4B10"/>
    <w:rsid w:val="007C5080"/>
    <w:rsid w:val="007C50E5"/>
    <w:rsid w:val="007C51E7"/>
    <w:rsid w:val="007C5C46"/>
    <w:rsid w:val="007C71E0"/>
    <w:rsid w:val="007C7C21"/>
    <w:rsid w:val="007D1223"/>
    <w:rsid w:val="007D16CE"/>
    <w:rsid w:val="007D1D06"/>
    <w:rsid w:val="007D2980"/>
    <w:rsid w:val="007D2D0D"/>
    <w:rsid w:val="007D41DC"/>
    <w:rsid w:val="007D437D"/>
    <w:rsid w:val="007D48F1"/>
    <w:rsid w:val="007D5036"/>
    <w:rsid w:val="007D5193"/>
    <w:rsid w:val="007D5362"/>
    <w:rsid w:val="007D5998"/>
    <w:rsid w:val="007D7484"/>
    <w:rsid w:val="007D7A08"/>
    <w:rsid w:val="007D7CD5"/>
    <w:rsid w:val="007D7E4E"/>
    <w:rsid w:val="007E0679"/>
    <w:rsid w:val="007E1206"/>
    <w:rsid w:val="007E296E"/>
    <w:rsid w:val="007E307A"/>
    <w:rsid w:val="007E36D1"/>
    <w:rsid w:val="007E4172"/>
    <w:rsid w:val="007E5BA7"/>
    <w:rsid w:val="007E6999"/>
    <w:rsid w:val="007F02D2"/>
    <w:rsid w:val="007F0F10"/>
    <w:rsid w:val="007F107F"/>
    <w:rsid w:val="007F190E"/>
    <w:rsid w:val="007F24FB"/>
    <w:rsid w:val="007F3485"/>
    <w:rsid w:val="007F3B0B"/>
    <w:rsid w:val="007F4F47"/>
    <w:rsid w:val="007F5783"/>
    <w:rsid w:val="007F5D6B"/>
    <w:rsid w:val="007F5E56"/>
    <w:rsid w:val="007F6077"/>
    <w:rsid w:val="007F61C0"/>
    <w:rsid w:val="007F65A9"/>
    <w:rsid w:val="007F6D22"/>
    <w:rsid w:val="007F6F0D"/>
    <w:rsid w:val="007F7477"/>
    <w:rsid w:val="00800D07"/>
    <w:rsid w:val="008010A3"/>
    <w:rsid w:val="00801AB5"/>
    <w:rsid w:val="00801C0B"/>
    <w:rsid w:val="008023A6"/>
    <w:rsid w:val="00803666"/>
    <w:rsid w:val="0080396D"/>
    <w:rsid w:val="008046CF"/>
    <w:rsid w:val="0080508C"/>
    <w:rsid w:val="00805F70"/>
    <w:rsid w:val="008060ED"/>
    <w:rsid w:val="008107BC"/>
    <w:rsid w:val="00810F54"/>
    <w:rsid w:val="00811340"/>
    <w:rsid w:val="00811F8A"/>
    <w:rsid w:val="008128E4"/>
    <w:rsid w:val="00813221"/>
    <w:rsid w:val="0081441A"/>
    <w:rsid w:val="00814466"/>
    <w:rsid w:val="008146F4"/>
    <w:rsid w:val="008152A9"/>
    <w:rsid w:val="00816115"/>
    <w:rsid w:val="008204BE"/>
    <w:rsid w:val="008217A0"/>
    <w:rsid w:val="008219D8"/>
    <w:rsid w:val="00821CC8"/>
    <w:rsid w:val="00822AA5"/>
    <w:rsid w:val="00823145"/>
    <w:rsid w:val="00823876"/>
    <w:rsid w:val="00824086"/>
    <w:rsid w:val="008263D6"/>
    <w:rsid w:val="00826BF6"/>
    <w:rsid w:val="00826F26"/>
    <w:rsid w:val="00833366"/>
    <w:rsid w:val="008335D2"/>
    <w:rsid w:val="008336CD"/>
    <w:rsid w:val="008341E8"/>
    <w:rsid w:val="00834930"/>
    <w:rsid w:val="0083540F"/>
    <w:rsid w:val="00835D8D"/>
    <w:rsid w:val="008373D7"/>
    <w:rsid w:val="00840CD5"/>
    <w:rsid w:val="00840E29"/>
    <w:rsid w:val="008413F3"/>
    <w:rsid w:val="00841807"/>
    <w:rsid w:val="00841999"/>
    <w:rsid w:val="0084234C"/>
    <w:rsid w:val="008426F6"/>
    <w:rsid w:val="00842A72"/>
    <w:rsid w:val="00842F05"/>
    <w:rsid w:val="0084343E"/>
    <w:rsid w:val="00843B30"/>
    <w:rsid w:val="00843C64"/>
    <w:rsid w:val="0084409E"/>
    <w:rsid w:val="00844D34"/>
    <w:rsid w:val="0084502A"/>
    <w:rsid w:val="008452CD"/>
    <w:rsid w:val="00845AB0"/>
    <w:rsid w:val="00845D37"/>
    <w:rsid w:val="008471D5"/>
    <w:rsid w:val="008507F0"/>
    <w:rsid w:val="00850878"/>
    <w:rsid w:val="008509FE"/>
    <w:rsid w:val="00851F02"/>
    <w:rsid w:val="008524CF"/>
    <w:rsid w:val="008524E9"/>
    <w:rsid w:val="00853794"/>
    <w:rsid w:val="008548B2"/>
    <w:rsid w:val="008549D9"/>
    <w:rsid w:val="00855479"/>
    <w:rsid w:val="00855605"/>
    <w:rsid w:val="008560AA"/>
    <w:rsid w:val="00856466"/>
    <w:rsid w:val="00856665"/>
    <w:rsid w:val="008576A0"/>
    <w:rsid w:val="00860C1B"/>
    <w:rsid w:val="00860D31"/>
    <w:rsid w:val="00860D82"/>
    <w:rsid w:val="008617CF"/>
    <w:rsid w:val="00861D71"/>
    <w:rsid w:val="00861FD4"/>
    <w:rsid w:val="00862016"/>
    <w:rsid w:val="0086271A"/>
    <w:rsid w:val="00862EE4"/>
    <w:rsid w:val="0086354C"/>
    <w:rsid w:val="00863DCF"/>
    <w:rsid w:val="00864D72"/>
    <w:rsid w:val="00865F38"/>
    <w:rsid w:val="00865FE8"/>
    <w:rsid w:val="00867271"/>
    <w:rsid w:val="00867F88"/>
    <w:rsid w:val="00870624"/>
    <w:rsid w:val="00870A3E"/>
    <w:rsid w:val="0087190C"/>
    <w:rsid w:val="00872F58"/>
    <w:rsid w:val="00874206"/>
    <w:rsid w:val="0087505B"/>
    <w:rsid w:val="008755D3"/>
    <w:rsid w:val="00875D95"/>
    <w:rsid w:val="00876E46"/>
    <w:rsid w:val="00876F0B"/>
    <w:rsid w:val="008777F1"/>
    <w:rsid w:val="008779C3"/>
    <w:rsid w:val="00877A21"/>
    <w:rsid w:val="00880224"/>
    <w:rsid w:val="00880389"/>
    <w:rsid w:val="00881027"/>
    <w:rsid w:val="00881C42"/>
    <w:rsid w:val="008821EF"/>
    <w:rsid w:val="0088260A"/>
    <w:rsid w:val="00882697"/>
    <w:rsid w:val="00882FC2"/>
    <w:rsid w:val="00883322"/>
    <w:rsid w:val="008839C4"/>
    <w:rsid w:val="00883C08"/>
    <w:rsid w:val="00883FA3"/>
    <w:rsid w:val="008844E1"/>
    <w:rsid w:val="00884648"/>
    <w:rsid w:val="0088566C"/>
    <w:rsid w:val="008864A5"/>
    <w:rsid w:val="00890C3A"/>
    <w:rsid w:val="008912D6"/>
    <w:rsid w:val="008920D9"/>
    <w:rsid w:val="00893DF4"/>
    <w:rsid w:val="00894A29"/>
    <w:rsid w:val="00894C49"/>
    <w:rsid w:val="00895A15"/>
    <w:rsid w:val="00895EAA"/>
    <w:rsid w:val="00895F5C"/>
    <w:rsid w:val="00896288"/>
    <w:rsid w:val="00897B88"/>
    <w:rsid w:val="008A0646"/>
    <w:rsid w:val="008A07B3"/>
    <w:rsid w:val="008A0F8C"/>
    <w:rsid w:val="008A1528"/>
    <w:rsid w:val="008A233B"/>
    <w:rsid w:val="008A244F"/>
    <w:rsid w:val="008A2E9D"/>
    <w:rsid w:val="008A303E"/>
    <w:rsid w:val="008A3305"/>
    <w:rsid w:val="008A38F7"/>
    <w:rsid w:val="008A394E"/>
    <w:rsid w:val="008A3E82"/>
    <w:rsid w:val="008A40FD"/>
    <w:rsid w:val="008A427A"/>
    <w:rsid w:val="008A4FB7"/>
    <w:rsid w:val="008A5167"/>
    <w:rsid w:val="008A58D6"/>
    <w:rsid w:val="008A5B83"/>
    <w:rsid w:val="008A65C1"/>
    <w:rsid w:val="008A6B47"/>
    <w:rsid w:val="008A7012"/>
    <w:rsid w:val="008A7120"/>
    <w:rsid w:val="008B0208"/>
    <w:rsid w:val="008B026D"/>
    <w:rsid w:val="008B054A"/>
    <w:rsid w:val="008B0D8E"/>
    <w:rsid w:val="008B12D2"/>
    <w:rsid w:val="008B2BDD"/>
    <w:rsid w:val="008B2D86"/>
    <w:rsid w:val="008B36C9"/>
    <w:rsid w:val="008B39B7"/>
    <w:rsid w:val="008B4236"/>
    <w:rsid w:val="008B4BD2"/>
    <w:rsid w:val="008B710D"/>
    <w:rsid w:val="008B792D"/>
    <w:rsid w:val="008B79D4"/>
    <w:rsid w:val="008B7AA6"/>
    <w:rsid w:val="008B7AEC"/>
    <w:rsid w:val="008B7D28"/>
    <w:rsid w:val="008C165D"/>
    <w:rsid w:val="008C2D31"/>
    <w:rsid w:val="008C3759"/>
    <w:rsid w:val="008C3BD6"/>
    <w:rsid w:val="008C4A53"/>
    <w:rsid w:val="008C4C09"/>
    <w:rsid w:val="008C641D"/>
    <w:rsid w:val="008C6A49"/>
    <w:rsid w:val="008C6F85"/>
    <w:rsid w:val="008C7980"/>
    <w:rsid w:val="008D0D59"/>
    <w:rsid w:val="008D1028"/>
    <w:rsid w:val="008D1A2E"/>
    <w:rsid w:val="008D1AC0"/>
    <w:rsid w:val="008D2F33"/>
    <w:rsid w:val="008D2FB3"/>
    <w:rsid w:val="008D303A"/>
    <w:rsid w:val="008D3E4A"/>
    <w:rsid w:val="008D3E7E"/>
    <w:rsid w:val="008D3FAE"/>
    <w:rsid w:val="008D48B8"/>
    <w:rsid w:val="008D4E0D"/>
    <w:rsid w:val="008D62B4"/>
    <w:rsid w:val="008D6678"/>
    <w:rsid w:val="008D7836"/>
    <w:rsid w:val="008E08D3"/>
    <w:rsid w:val="008E10DD"/>
    <w:rsid w:val="008E1DAE"/>
    <w:rsid w:val="008E4455"/>
    <w:rsid w:val="008E47A0"/>
    <w:rsid w:val="008E5257"/>
    <w:rsid w:val="008E5994"/>
    <w:rsid w:val="008E6149"/>
    <w:rsid w:val="008E6330"/>
    <w:rsid w:val="008E73DF"/>
    <w:rsid w:val="008E7605"/>
    <w:rsid w:val="008E7776"/>
    <w:rsid w:val="008F0C34"/>
    <w:rsid w:val="008F172B"/>
    <w:rsid w:val="008F2550"/>
    <w:rsid w:val="008F2B3B"/>
    <w:rsid w:val="008F4492"/>
    <w:rsid w:val="008F5C89"/>
    <w:rsid w:val="008F7667"/>
    <w:rsid w:val="00900A32"/>
    <w:rsid w:val="00900E20"/>
    <w:rsid w:val="00901DBC"/>
    <w:rsid w:val="0090235B"/>
    <w:rsid w:val="00902A7C"/>
    <w:rsid w:val="00903302"/>
    <w:rsid w:val="009036BE"/>
    <w:rsid w:val="00905FDA"/>
    <w:rsid w:val="00907335"/>
    <w:rsid w:val="009073CF"/>
    <w:rsid w:val="00907C8C"/>
    <w:rsid w:val="00910031"/>
    <w:rsid w:val="00911557"/>
    <w:rsid w:val="00912CE3"/>
    <w:rsid w:val="00912E8F"/>
    <w:rsid w:val="009135F1"/>
    <w:rsid w:val="00913C75"/>
    <w:rsid w:val="00913F74"/>
    <w:rsid w:val="00913FD0"/>
    <w:rsid w:val="00915B53"/>
    <w:rsid w:val="00915E9A"/>
    <w:rsid w:val="00917D89"/>
    <w:rsid w:val="0092149F"/>
    <w:rsid w:val="009218BC"/>
    <w:rsid w:val="00921C9D"/>
    <w:rsid w:val="009229D7"/>
    <w:rsid w:val="00922B60"/>
    <w:rsid w:val="0092362A"/>
    <w:rsid w:val="009241CD"/>
    <w:rsid w:val="00924461"/>
    <w:rsid w:val="00924539"/>
    <w:rsid w:val="00924D6E"/>
    <w:rsid w:val="009259D9"/>
    <w:rsid w:val="00927D11"/>
    <w:rsid w:val="00927E41"/>
    <w:rsid w:val="00930029"/>
    <w:rsid w:val="009312ED"/>
    <w:rsid w:val="009317EC"/>
    <w:rsid w:val="009331EF"/>
    <w:rsid w:val="00934394"/>
    <w:rsid w:val="00935C68"/>
    <w:rsid w:val="00935DE0"/>
    <w:rsid w:val="00935DF3"/>
    <w:rsid w:val="00936800"/>
    <w:rsid w:val="00936B1C"/>
    <w:rsid w:val="00937562"/>
    <w:rsid w:val="009375B3"/>
    <w:rsid w:val="00940713"/>
    <w:rsid w:val="009412EB"/>
    <w:rsid w:val="00943013"/>
    <w:rsid w:val="00945121"/>
    <w:rsid w:val="00946BDA"/>
    <w:rsid w:val="00946E4A"/>
    <w:rsid w:val="00947B76"/>
    <w:rsid w:val="00950F14"/>
    <w:rsid w:val="009512CC"/>
    <w:rsid w:val="00951975"/>
    <w:rsid w:val="00951D96"/>
    <w:rsid w:val="00951E5C"/>
    <w:rsid w:val="009526A3"/>
    <w:rsid w:val="00952709"/>
    <w:rsid w:val="00952A05"/>
    <w:rsid w:val="00952AF3"/>
    <w:rsid w:val="00953075"/>
    <w:rsid w:val="009538EF"/>
    <w:rsid w:val="00953934"/>
    <w:rsid w:val="0095561F"/>
    <w:rsid w:val="00955E49"/>
    <w:rsid w:val="00956163"/>
    <w:rsid w:val="00956A1F"/>
    <w:rsid w:val="00956C0E"/>
    <w:rsid w:val="009577A1"/>
    <w:rsid w:val="00957990"/>
    <w:rsid w:val="00957DA9"/>
    <w:rsid w:val="0096001C"/>
    <w:rsid w:val="00961B15"/>
    <w:rsid w:val="00961BE8"/>
    <w:rsid w:val="0096281B"/>
    <w:rsid w:val="00962879"/>
    <w:rsid w:val="00962AB0"/>
    <w:rsid w:val="0096331E"/>
    <w:rsid w:val="00963B2B"/>
    <w:rsid w:val="00964492"/>
    <w:rsid w:val="009646A8"/>
    <w:rsid w:val="00964B80"/>
    <w:rsid w:val="009721D4"/>
    <w:rsid w:val="00972C5A"/>
    <w:rsid w:val="00973DAD"/>
    <w:rsid w:val="009746E6"/>
    <w:rsid w:val="0097572A"/>
    <w:rsid w:val="00975775"/>
    <w:rsid w:val="009758EE"/>
    <w:rsid w:val="00976519"/>
    <w:rsid w:val="0097720B"/>
    <w:rsid w:val="009775CD"/>
    <w:rsid w:val="00977F2E"/>
    <w:rsid w:val="0098077A"/>
    <w:rsid w:val="009808B5"/>
    <w:rsid w:val="00980D3C"/>
    <w:rsid w:val="00980FC2"/>
    <w:rsid w:val="00980FD7"/>
    <w:rsid w:val="009812EA"/>
    <w:rsid w:val="00981D4E"/>
    <w:rsid w:val="00982397"/>
    <w:rsid w:val="00982EFA"/>
    <w:rsid w:val="0098342B"/>
    <w:rsid w:val="00983929"/>
    <w:rsid w:val="00985050"/>
    <w:rsid w:val="00985EFE"/>
    <w:rsid w:val="00986880"/>
    <w:rsid w:val="00992219"/>
    <w:rsid w:val="009924E7"/>
    <w:rsid w:val="0099269C"/>
    <w:rsid w:val="009926DF"/>
    <w:rsid w:val="00992D68"/>
    <w:rsid w:val="009939E7"/>
    <w:rsid w:val="0099533E"/>
    <w:rsid w:val="00995379"/>
    <w:rsid w:val="009953C9"/>
    <w:rsid w:val="00995C9D"/>
    <w:rsid w:val="00996463"/>
    <w:rsid w:val="009968D4"/>
    <w:rsid w:val="00996E52"/>
    <w:rsid w:val="009A0711"/>
    <w:rsid w:val="009A0993"/>
    <w:rsid w:val="009A20DF"/>
    <w:rsid w:val="009A32A9"/>
    <w:rsid w:val="009A4454"/>
    <w:rsid w:val="009A48FB"/>
    <w:rsid w:val="009A4E2E"/>
    <w:rsid w:val="009A519F"/>
    <w:rsid w:val="009A5266"/>
    <w:rsid w:val="009A5353"/>
    <w:rsid w:val="009A624A"/>
    <w:rsid w:val="009A6321"/>
    <w:rsid w:val="009A71E6"/>
    <w:rsid w:val="009B133D"/>
    <w:rsid w:val="009B2475"/>
    <w:rsid w:val="009B2603"/>
    <w:rsid w:val="009B592E"/>
    <w:rsid w:val="009B637B"/>
    <w:rsid w:val="009B6DFA"/>
    <w:rsid w:val="009B7256"/>
    <w:rsid w:val="009B72C2"/>
    <w:rsid w:val="009B7BC2"/>
    <w:rsid w:val="009C02D1"/>
    <w:rsid w:val="009C1F86"/>
    <w:rsid w:val="009C212C"/>
    <w:rsid w:val="009C3FFD"/>
    <w:rsid w:val="009C4094"/>
    <w:rsid w:val="009C45A0"/>
    <w:rsid w:val="009C49AF"/>
    <w:rsid w:val="009C4F26"/>
    <w:rsid w:val="009C4FFB"/>
    <w:rsid w:val="009C5B1B"/>
    <w:rsid w:val="009C6167"/>
    <w:rsid w:val="009C64E2"/>
    <w:rsid w:val="009C69FF"/>
    <w:rsid w:val="009C7754"/>
    <w:rsid w:val="009C7D0B"/>
    <w:rsid w:val="009D083F"/>
    <w:rsid w:val="009D20EA"/>
    <w:rsid w:val="009D27AD"/>
    <w:rsid w:val="009D2EF0"/>
    <w:rsid w:val="009D3029"/>
    <w:rsid w:val="009D4275"/>
    <w:rsid w:val="009D4348"/>
    <w:rsid w:val="009D532F"/>
    <w:rsid w:val="009D679D"/>
    <w:rsid w:val="009D6A8B"/>
    <w:rsid w:val="009D7370"/>
    <w:rsid w:val="009E04B1"/>
    <w:rsid w:val="009E193B"/>
    <w:rsid w:val="009E1A80"/>
    <w:rsid w:val="009E1BEC"/>
    <w:rsid w:val="009E1D5D"/>
    <w:rsid w:val="009E2FBA"/>
    <w:rsid w:val="009E36F0"/>
    <w:rsid w:val="009E3B00"/>
    <w:rsid w:val="009E40D3"/>
    <w:rsid w:val="009E52E8"/>
    <w:rsid w:val="009E5469"/>
    <w:rsid w:val="009E5929"/>
    <w:rsid w:val="009E6AD8"/>
    <w:rsid w:val="009E736E"/>
    <w:rsid w:val="009E7BE4"/>
    <w:rsid w:val="009F0C5A"/>
    <w:rsid w:val="009F0E6C"/>
    <w:rsid w:val="009F23E6"/>
    <w:rsid w:val="009F2C0C"/>
    <w:rsid w:val="009F2DFD"/>
    <w:rsid w:val="009F3C48"/>
    <w:rsid w:val="009F4557"/>
    <w:rsid w:val="009F5EE1"/>
    <w:rsid w:val="009F783A"/>
    <w:rsid w:val="00A00008"/>
    <w:rsid w:val="00A0030D"/>
    <w:rsid w:val="00A01121"/>
    <w:rsid w:val="00A0147F"/>
    <w:rsid w:val="00A02710"/>
    <w:rsid w:val="00A02864"/>
    <w:rsid w:val="00A02A1F"/>
    <w:rsid w:val="00A02CCD"/>
    <w:rsid w:val="00A03754"/>
    <w:rsid w:val="00A037EE"/>
    <w:rsid w:val="00A04F90"/>
    <w:rsid w:val="00A055A6"/>
    <w:rsid w:val="00A060E7"/>
    <w:rsid w:val="00A0754B"/>
    <w:rsid w:val="00A07798"/>
    <w:rsid w:val="00A07ABE"/>
    <w:rsid w:val="00A10252"/>
    <w:rsid w:val="00A12F26"/>
    <w:rsid w:val="00A139ED"/>
    <w:rsid w:val="00A13DB6"/>
    <w:rsid w:val="00A13F4A"/>
    <w:rsid w:val="00A1480D"/>
    <w:rsid w:val="00A15677"/>
    <w:rsid w:val="00A163C7"/>
    <w:rsid w:val="00A16414"/>
    <w:rsid w:val="00A1652E"/>
    <w:rsid w:val="00A17BBA"/>
    <w:rsid w:val="00A17FA3"/>
    <w:rsid w:val="00A2090D"/>
    <w:rsid w:val="00A20F68"/>
    <w:rsid w:val="00A2154D"/>
    <w:rsid w:val="00A2184E"/>
    <w:rsid w:val="00A23732"/>
    <w:rsid w:val="00A238CA"/>
    <w:rsid w:val="00A26759"/>
    <w:rsid w:val="00A26AD0"/>
    <w:rsid w:val="00A26E4A"/>
    <w:rsid w:val="00A31641"/>
    <w:rsid w:val="00A31A58"/>
    <w:rsid w:val="00A31C98"/>
    <w:rsid w:val="00A321A6"/>
    <w:rsid w:val="00A32DE8"/>
    <w:rsid w:val="00A345DB"/>
    <w:rsid w:val="00A34601"/>
    <w:rsid w:val="00A34BAF"/>
    <w:rsid w:val="00A3531F"/>
    <w:rsid w:val="00A35552"/>
    <w:rsid w:val="00A36DDD"/>
    <w:rsid w:val="00A4090B"/>
    <w:rsid w:val="00A40A67"/>
    <w:rsid w:val="00A41DD7"/>
    <w:rsid w:val="00A42856"/>
    <w:rsid w:val="00A42CF0"/>
    <w:rsid w:val="00A43392"/>
    <w:rsid w:val="00A44C05"/>
    <w:rsid w:val="00A450A5"/>
    <w:rsid w:val="00A4783E"/>
    <w:rsid w:val="00A501AE"/>
    <w:rsid w:val="00A50903"/>
    <w:rsid w:val="00A51431"/>
    <w:rsid w:val="00A51B99"/>
    <w:rsid w:val="00A523E2"/>
    <w:rsid w:val="00A52445"/>
    <w:rsid w:val="00A52723"/>
    <w:rsid w:val="00A529C4"/>
    <w:rsid w:val="00A5673A"/>
    <w:rsid w:val="00A5686A"/>
    <w:rsid w:val="00A572A9"/>
    <w:rsid w:val="00A57593"/>
    <w:rsid w:val="00A57BAA"/>
    <w:rsid w:val="00A6039A"/>
    <w:rsid w:val="00A608E3"/>
    <w:rsid w:val="00A60B68"/>
    <w:rsid w:val="00A614D5"/>
    <w:rsid w:val="00A61AC4"/>
    <w:rsid w:val="00A62B52"/>
    <w:rsid w:val="00A63FB9"/>
    <w:rsid w:val="00A64259"/>
    <w:rsid w:val="00A64D7E"/>
    <w:rsid w:val="00A6561E"/>
    <w:rsid w:val="00A66430"/>
    <w:rsid w:val="00A66EA0"/>
    <w:rsid w:val="00A67458"/>
    <w:rsid w:val="00A6754C"/>
    <w:rsid w:val="00A67885"/>
    <w:rsid w:val="00A67DE6"/>
    <w:rsid w:val="00A67E3F"/>
    <w:rsid w:val="00A70C2A"/>
    <w:rsid w:val="00A70EA3"/>
    <w:rsid w:val="00A70EB9"/>
    <w:rsid w:val="00A70F55"/>
    <w:rsid w:val="00A7125D"/>
    <w:rsid w:val="00A71D28"/>
    <w:rsid w:val="00A72021"/>
    <w:rsid w:val="00A72640"/>
    <w:rsid w:val="00A727A2"/>
    <w:rsid w:val="00A72B70"/>
    <w:rsid w:val="00A732A4"/>
    <w:rsid w:val="00A7402C"/>
    <w:rsid w:val="00A7451C"/>
    <w:rsid w:val="00A74565"/>
    <w:rsid w:val="00A74978"/>
    <w:rsid w:val="00A74A3D"/>
    <w:rsid w:val="00A74FA0"/>
    <w:rsid w:val="00A750C1"/>
    <w:rsid w:val="00A75C61"/>
    <w:rsid w:val="00A77463"/>
    <w:rsid w:val="00A80868"/>
    <w:rsid w:val="00A810C1"/>
    <w:rsid w:val="00A82423"/>
    <w:rsid w:val="00A832F0"/>
    <w:rsid w:val="00A83AB9"/>
    <w:rsid w:val="00A83E5C"/>
    <w:rsid w:val="00A84266"/>
    <w:rsid w:val="00A84571"/>
    <w:rsid w:val="00A84798"/>
    <w:rsid w:val="00A86B3C"/>
    <w:rsid w:val="00A91C4F"/>
    <w:rsid w:val="00A91D38"/>
    <w:rsid w:val="00A92D6F"/>
    <w:rsid w:val="00A93518"/>
    <w:rsid w:val="00A93A2C"/>
    <w:rsid w:val="00A94962"/>
    <w:rsid w:val="00A96533"/>
    <w:rsid w:val="00A96625"/>
    <w:rsid w:val="00A9771C"/>
    <w:rsid w:val="00A97A88"/>
    <w:rsid w:val="00AA001A"/>
    <w:rsid w:val="00AA0692"/>
    <w:rsid w:val="00AA079F"/>
    <w:rsid w:val="00AA0AA9"/>
    <w:rsid w:val="00AA0D47"/>
    <w:rsid w:val="00AA1685"/>
    <w:rsid w:val="00AA1CDB"/>
    <w:rsid w:val="00AA2C54"/>
    <w:rsid w:val="00AA341B"/>
    <w:rsid w:val="00AA3575"/>
    <w:rsid w:val="00AA3669"/>
    <w:rsid w:val="00AA3C8E"/>
    <w:rsid w:val="00AA4C78"/>
    <w:rsid w:val="00AA6709"/>
    <w:rsid w:val="00AA692E"/>
    <w:rsid w:val="00AA6CF2"/>
    <w:rsid w:val="00AA7301"/>
    <w:rsid w:val="00AA789D"/>
    <w:rsid w:val="00AB03E7"/>
    <w:rsid w:val="00AB0911"/>
    <w:rsid w:val="00AB0C8B"/>
    <w:rsid w:val="00AB1946"/>
    <w:rsid w:val="00AB317A"/>
    <w:rsid w:val="00AB62FD"/>
    <w:rsid w:val="00AB6463"/>
    <w:rsid w:val="00AC0139"/>
    <w:rsid w:val="00AC0468"/>
    <w:rsid w:val="00AC0568"/>
    <w:rsid w:val="00AC08DB"/>
    <w:rsid w:val="00AC0E0C"/>
    <w:rsid w:val="00AC17FD"/>
    <w:rsid w:val="00AC19B6"/>
    <w:rsid w:val="00AC299A"/>
    <w:rsid w:val="00AC302B"/>
    <w:rsid w:val="00AC3AB9"/>
    <w:rsid w:val="00AC4B24"/>
    <w:rsid w:val="00AC4D68"/>
    <w:rsid w:val="00AC506B"/>
    <w:rsid w:val="00AC50DB"/>
    <w:rsid w:val="00AC5239"/>
    <w:rsid w:val="00AC5A80"/>
    <w:rsid w:val="00AC5B78"/>
    <w:rsid w:val="00AC6A60"/>
    <w:rsid w:val="00AC6DB3"/>
    <w:rsid w:val="00AC7BE2"/>
    <w:rsid w:val="00AD1564"/>
    <w:rsid w:val="00AD1992"/>
    <w:rsid w:val="00AD2AAD"/>
    <w:rsid w:val="00AD2DD4"/>
    <w:rsid w:val="00AD4C63"/>
    <w:rsid w:val="00AD4E62"/>
    <w:rsid w:val="00AD5FC8"/>
    <w:rsid w:val="00AD6097"/>
    <w:rsid w:val="00AD64C7"/>
    <w:rsid w:val="00AD65C3"/>
    <w:rsid w:val="00AD77D2"/>
    <w:rsid w:val="00AE03AB"/>
    <w:rsid w:val="00AE05A3"/>
    <w:rsid w:val="00AE0EED"/>
    <w:rsid w:val="00AE12E6"/>
    <w:rsid w:val="00AE29F7"/>
    <w:rsid w:val="00AE2FE9"/>
    <w:rsid w:val="00AE4769"/>
    <w:rsid w:val="00AE4D1D"/>
    <w:rsid w:val="00AE76A1"/>
    <w:rsid w:val="00AE77D4"/>
    <w:rsid w:val="00AE7A4F"/>
    <w:rsid w:val="00AE7DF1"/>
    <w:rsid w:val="00AF07FA"/>
    <w:rsid w:val="00AF0876"/>
    <w:rsid w:val="00AF0926"/>
    <w:rsid w:val="00AF0957"/>
    <w:rsid w:val="00AF0DAC"/>
    <w:rsid w:val="00AF120E"/>
    <w:rsid w:val="00AF1D47"/>
    <w:rsid w:val="00AF2553"/>
    <w:rsid w:val="00AF3066"/>
    <w:rsid w:val="00AF35FD"/>
    <w:rsid w:val="00AF3E9F"/>
    <w:rsid w:val="00AF40C4"/>
    <w:rsid w:val="00AF441D"/>
    <w:rsid w:val="00AF45EF"/>
    <w:rsid w:val="00AF491C"/>
    <w:rsid w:val="00AF4C48"/>
    <w:rsid w:val="00AF6453"/>
    <w:rsid w:val="00AF6565"/>
    <w:rsid w:val="00AF788D"/>
    <w:rsid w:val="00B003E4"/>
    <w:rsid w:val="00B018CA"/>
    <w:rsid w:val="00B01A87"/>
    <w:rsid w:val="00B0203E"/>
    <w:rsid w:val="00B021CD"/>
    <w:rsid w:val="00B0260A"/>
    <w:rsid w:val="00B03889"/>
    <w:rsid w:val="00B04045"/>
    <w:rsid w:val="00B056AE"/>
    <w:rsid w:val="00B05BF0"/>
    <w:rsid w:val="00B06E9D"/>
    <w:rsid w:val="00B07EAE"/>
    <w:rsid w:val="00B12C30"/>
    <w:rsid w:val="00B14B9E"/>
    <w:rsid w:val="00B2031F"/>
    <w:rsid w:val="00B20401"/>
    <w:rsid w:val="00B20BE4"/>
    <w:rsid w:val="00B20ECF"/>
    <w:rsid w:val="00B216AB"/>
    <w:rsid w:val="00B23B36"/>
    <w:rsid w:val="00B246E6"/>
    <w:rsid w:val="00B2470C"/>
    <w:rsid w:val="00B2538C"/>
    <w:rsid w:val="00B2570F"/>
    <w:rsid w:val="00B26B17"/>
    <w:rsid w:val="00B3205B"/>
    <w:rsid w:val="00B32758"/>
    <w:rsid w:val="00B329D9"/>
    <w:rsid w:val="00B346C0"/>
    <w:rsid w:val="00B34EB5"/>
    <w:rsid w:val="00B34F36"/>
    <w:rsid w:val="00B34F78"/>
    <w:rsid w:val="00B357BE"/>
    <w:rsid w:val="00B35BA5"/>
    <w:rsid w:val="00B369CF"/>
    <w:rsid w:val="00B37253"/>
    <w:rsid w:val="00B4158B"/>
    <w:rsid w:val="00B429CF"/>
    <w:rsid w:val="00B448B5"/>
    <w:rsid w:val="00B44D2D"/>
    <w:rsid w:val="00B44FFA"/>
    <w:rsid w:val="00B45B52"/>
    <w:rsid w:val="00B46C5D"/>
    <w:rsid w:val="00B47315"/>
    <w:rsid w:val="00B5085C"/>
    <w:rsid w:val="00B50CFD"/>
    <w:rsid w:val="00B513C7"/>
    <w:rsid w:val="00B52043"/>
    <w:rsid w:val="00B521C2"/>
    <w:rsid w:val="00B52307"/>
    <w:rsid w:val="00B52B0D"/>
    <w:rsid w:val="00B53EF9"/>
    <w:rsid w:val="00B547BE"/>
    <w:rsid w:val="00B54AC8"/>
    <w:rsid w:val="00B5601E"/>
    <w:rsid w:val="00B56E7A"/>
    <w:rsid w:val="00B57527"/>
    <w:rsid w:val="00B57569"/>
    <w:rsid w:val="00B576F1"/>
    <w:rsid w:val="00B6018D"/>
    <w:rsid w:val="00B60601"/>
    <w:rsid w:val="00B60A6B"/>
    <w:rsid w:val="00B61C7F"/>
    <w:rsid w:val="00B6296A"/>
    <w:rsid w:val="00B64535"/>
    <w:rsid w:val="00B65DCD"/>
    <w:rsid w:val="00B66D6F"/>
    <w:rsid w:val="00B679D9"/>
    <w:rsid w:val="00B67D7B"/>
    <w:rsid w:val="00B703BD"/>
    <w:rsid w:val="00B71087"/>
    <w:rsid w:val="00B71F20"/>
    <w:rsid w:val="00B7215C"/>
    <w:rsid w:val="00B72955"/>
    <w:rsid w:val="00B72CB1"/>
    <w:rsid w:val="00B73059"/>
    <w:rsid w:val="00B730CB"/>
    <w:rsid w:val="00B73298"/>
    <w:rsid w:val="00B73E1B"/>
    <w:rsid w:val="00B74D3B"/>
    <w:rsid w:val="00B74E3B"/>
    <w:rsid w:val="00B75AE6"/>
    <w:rsid w:val="00B763FD"/>
    <w:rsid w:val="00B76A4C"/>
    <w:rsid w:val="00B76CC1"/>
    <w:rsid w:val="00B7707C"/>
    <w:rsid w:val="00B776FE"/>
    <w:rsid w:val="00B8005A"/>
    <w:rsid w:val="00B801F2"/>
    <w:rsid w:val="00B8089E"/>
    <w:rsid w:val="00B80B59"/>
    <w:rsid w:val="00B80DBD"/>
    <w:rsid w:val="00B810DB"/>
    <w:rsid w:val="00B81B17"/>
    <w:rsid w:val="00B81EF6"/>
    <w:rsid w:val="00B8232C"/>
    <w:rsid w:val="00B82AA3"/>
    <w:rsid w:val="00B82CAC"/>
    <w:rsid w:val="00B8327F"/>
    <w:rsid w:val="00B84BFE"/>
    <w:rsid w:val="00B85534"/>
    <w:rsid w:val="00B85C8F"/>
    <w:rsid w:val="00B85D37"/>
    <w:rsid w:val="00B86611"/>
    <w:rsid w:val="00B87C02"/>
    <w:rsid w:val="00B90289"/>
    <w:rsid w:val="00B90DC3"/>
    <w:rsid w:val="00B91B0E"/>
    <w:rsid w:val="00B9284E"/>
    <w:rsid w:val="00B92981"/>
    <w:rsid w:val="00B92983"/>
    <w:rsid w:val="00B93C64"/>
    <w:rsid w:val="00B93E91"/>
    <w:rsid w:val="00B945FB"/>
    <w:rsid w:val="00B949B1"/>
    <w:rsid w:val="00B97686"/>
    <w:rsid w:val="00B97A91"/>
    <w:rsid w:val="00B97E66"/>
    <w:rsid w:val="00BA252B"/>
    <w:rsid w:val="00BA26ED"/>
    <w:rsid w:val="00BA2834"/>
    <w:rsid w:val="00BA3793"/>
    <w:rsid w:val="00BA6157"/>
    <w:rsid w:val="00BA6D30"/>
    <w:rsid w:val="00BA7134"/>
    <w:rsid w:val="00BA71CD"/>
    <w:rsid w:val="00BB0D2A"/>
    <w:rsid w:val="00BB1386"/>
    <w:rsid w:val="00BB15A2"/>
    <w:rsid w:val="00BB1637"/>
    <w:rsid w:val="00BB2435"/>
    <w:rsid w:val="00BB449F"/>
    <w:rsid w:val="00BB51E1"/>
    <w:rsid w:val="00BB5C83"/>
    <w:rsid w:val="00BB6368"/>
    <w:rsid w:val="00BB7107"/>
    <w:rsid w:val="00BB775D"/>
    <w:rsid w:val="00BC202E"/>
    <w:rsid w:val="00BC244E"/>
    <w:rsid w:val="00BC2EE3"/>
    <w:rsid w:val="00BC3788"/>
    <w:rsid w:val="00BC3D4D"/>
    <w:rsid w:val="00BC47D6"/>
    <w:rsid w:val="00BC592D"/>
    <w:rsid w:val="00BC5F49"/>
    <w:rsid w:val="00BC680F"/>
    <w:rsid w:val="00BC69AE"/>
    <w:rsid w:val="00BC74A3"/>
    <w:rsid w:val="00BD0A43"/>
    <w:rsid w:val="00BD119D"/>
    <w:rsid w:val="00BD1AAD"/>
    <w:rsid w:val="00BD1FCD"/>
    <w:rsid w:val="00BD27EF"/>
    <w:rsid w:val="00BD3020"/>
    <w:rsid w:val="00BD32D0"/>
    <w:rsid w:val="00BD35C2"/>
    <w:rsid w:val="00BD4109"/>
    <w:rsid w:val="00BD442C"/>
    <w:rsid w:val="00BD4A13"/>
    <w:rsid w:val="00BD52CD"/>
    <w:rsid w:val="00BD5F01"/>
    <w:rsid w:val="00BD6D76"/>
    <w:rsid w:val="00BD78CC"/>
    <w:rsid w:val="00BE302B"/>
    <w:rsid w:val="00BE4BC0"/>
    <w:rsid w:val="00BE68C6"/>
    <w:rsid w:val="00BE6F9C"/>
    <w:rsid w:val="00BE701E"/>
    <w:rsid w:val="00BE7C3E"/>
    <w:rsid w:val="00BF0349"/>
    <w:rsid w:val="00BF05B2"/>
    <w:rsid w:val="00BF098E"/>
    <w:rsid w:val="00BF1207"/>
    <w:rsid w:val="00BF2761"/>
    <w:rsid w:val="00BF2D40"/>
    <w:rsid w:val="00BF30BD"/>
    <w:rsid w:val="00BF459A"/>
    <w:rsid w:val="00BF474E"/>
    <w:rsid w:val="00BF4A7F"/>
    <w:rsid w:val="00BF4B93"/>
    <w:rsid w:val="00BF4D23"/>
    <w:rsid w:val="00BF53F4"/>
    <w:rsid w:val="00BF55D1"/>
    <w:rsid w:val="00BF577D"/>
    <w:rsid w:val="00BF5B2F"/>
    <w:rsid w:val="00BF6C53"/>
    <w:rsid w:val="00BF7275"/>
    <w:rsid w:val="00C00452"/>
    <w:rsid w:val="00C005D6"/>
    <w:rsid w:val="00C006AE"/>
    <w:rsid w:val="00C02047"/>
    <w:rsid w:val="00C0278A"/>
    <w:rsid w:val="00C03D7E"/>
    <w:rsid w:val="00C03DB9"/>
    <w:rsid w:val="00C0522F"/>
    <w:rsid w:val="00C05862"/>
    <w:rsid w:val="00C05EC7"/>
    <w:rsid w:val="00C06C14"/>
    <w:rsid w:val="00C06D57"/>
    <w:rsid w:val="00C07011"/>
    <w:rsid w:val="00C07454"/>
    <w:rsid w:val="00C07697"/>
    <w:rsid w:val="00C07989"/>
    <w:rsid w:val="00C101AF"/>
    <w:rsid w:val="00C10E67"/>
    <w:rsid w:val="00C118AD"/>
    <w:rsid w:val="00C12182"/>
    <w:rsid w:val="00C122EA"/>
    <w:rsid w:val="00C13116"/>
    <w:rsid w:val="00C13205"/>
    <w:rsid w:val="00C14AA1"/>
    <w:rsid w:val="00C15276"/>
    <w:rsid w:val="00C15E0E"/>
    <w:rsid w:val="00C16A83"/>
    <w:rsid w:val="00C16BF9"/>
    <w:rsid w:val="00C17117"/>
    <w:rsid w:val="00C171C4"/>
    <w:rsid w:val="00C17725"/>
    <w:rsid w:val="00C178F6"/>
    <w:rsid w:val="00C212C5"/>
    <w:rsid w:val="00C21983"/>
    <w:rsid w:val="00C22468"/>
    <w:rsid w:val="00C22ACE"/>
    <w:rsid w:val="00C23A1D"/>
    <w:rsid w:val="00C24511"/>
    <w:rsid w:val="00C24B11"/>
    <w:rsid w:val="00C2786A"/>
    <w:rsid w:val="00C27F9F"/>
    <w:rsid w:val="00C30747"/>
    <w:rsid w:val="00C3110D"/>
    <w:rsid w:val="00C317ED"/>
    <w:rsid w:val="00C322F8"/>
    <w:rsid w:val="00C32873"/>
    <w:rsid w:val="00C333B8"/>
    <w:rsid w:val="00C33766"/>
    <w:rsid w:val="00C33871"/>
    <w:rsid w:val="00C33D0A"/>
    <w:rsid w:val="00C34092"/>
    <w:rsid w:val="00C348AE"/>
    <w:rsid w:val="00C3717A"/>
    <w:rsid w:val="00C378A4"/>
    <w:rsid w:val="00C37E58"/>
    <w:rsid w:val="00C402EA"/>
    <w:rsid w:val="00C4063B"/>
    <w:rsid w:val="00C41C74"/>
    <w:rsid w:val="00C41E53"/>
    <w:rsid w:val="00C4273F"/>
    <w:rsid w:val="00C42A31"/>
    <w:rsid w:val="00C43198"/>
    <w:rsid w:val="00C4495C"/>
    <w:rsid w:val="00C44D37"/>
    <w:rsid w:val="00C455A2"/>
    <w:rsid w:val="00C46BD8"/>
    <w:rsid w:val="00C46DBA"/>
    <w:rsid w:val="00C50FC9"/>
    <w:rsid w:val="00C515BC"/>
    <w:rsid w:val="00C51858"/>
    <w:rsid w:val="00C52A53"/>
    <w:rsid w:val="00C52B3D"/>
    <w:rsid w:val="00C54FCF"/>
    <w:rsid w:val="00C553F1"/>
    <w:rsid w:val="00C55D8D"/>
    <w:rsid w:val="00C55E49"/>
    <w:rsid w:val="00C56819"/>
    <w:rsid w:val="00C56EBE"/>
    <w:rsid w:val="00C57B0C"/>
    <w:rsid w:val="00C61CFB"/>
    <w:rsid w:val="00C6206D"/>
    <w:rsid w:val="00C62B2C"/>
    <w:rsid w:val="00C65285"/>
    <w:rsid w:val="00C65915"/>
    <w:rsid w:val="00C6689F"/>
    <w:rsid w:val="00C66C55"/>
    <w:rsid w:val="00C670DB"/>
    <w:rsid w:val="00C67772"/>
    <w:rsid w:val="00C67A9A"/>
    <w:rsid w:val="00C67F79"/>
    <w:rsid w:val="00C70EEA"/>
    <w:rsid w:val="00C7146B"/>
    <w:rsid w:val="00C716A0"/>
    <w:rsid w:val="00C71FFC"/>
    <w:rsid w:val="00C727B0"/>
    <w:rsid w:val="00C72810"/>
    <w:rsid w:val="00C728C1"/>
    <w:rsid w:val="00C72A5D"/>
    <w:rsid w:val="00C739DC"/>
    <w:rsid w:val="00C73E98"/>
    <w:rsid w:val="00C74420"/>
    <w:rsid w:val="00C74945"/>
    <w:rsid w:val="00C76388"/>
    <w:rsid w:val="00C77EC8"/>
    <w:rsid w:val="00C81119"/>
    <w:rsid w:val="00C81961"/>
    <w:rsid w:val="00C81E60"/>
    <w:rsid w:val="00C83201"/>
    <w:rsid w:val="00C83694"/>
    <w:rsid w:val="00C83B43"/>
    <w:rsid w:val="00C83D31"/>
    <w:rsid w:val="00C843E7"/>
    <w:rsid w:val="00C855E1"/>
    <w:rsid w:val="00C85708"/>
    <w:rsid w:val="00C85E35"/>
    <w:rsid w:val="00C86701"/>
    <w:rsid w:val="00C91526"/>
    <w:rsid w:val="00C921F5"/>
    <w:rsid w:val="00C932CF"/>
    <w:rsid w:val="00C936E2"/>
    <w:rsid w:val="00C9409D"/>
    <w:rsid w:val="00C947AC"/>
    <w:rsid w:val="00C9736E"/>
    <w:rsid w:val="00C976C3"/>
    <w:rsid w:val="00C977AA"/>
    <w:rsid w:val="00C97A34"/>
    <w:rsid w:val="00CA2369"/>
    <w:rsid w:val="00CA3032"/>
    <w:rsid w:val="00CA32CB"/>
    <w:rsid w:val="00CA39E9"/>
    <w:rsid w:val="00CA4056"/>
    <w:rsid w:val="00CA4579"/>
    <w:rsid w:val="00CA4822"/>
    <w:rsid w:val="00CA4ACA"/>
    <w:rsid w:val="00CA6C57"/>
    <w:rsid w:val="00CA6FAA"/>
    <w:rsid w:val="00CA7117"/>
    <w:rsid w:val="00CA7843"/>
    <w:rsid w:val="00CB2DB1"/>
    <w:rsid w:val="00CB42CF"/>
    <w:rsid w:val="00CB5698"/>
    <w:rsid w:val="00CB6167"/>
    <w:rsid w:val="00CB7093"/>
    <w:rsid w:val="00CB77E0"/>
    <w:rsid w:val="00CB78F7"/>
    <w:rsid w:val="00CC1180"/>
    <w:rsid w:val="00CC1749"/>
    <w:rsid w:val="00CC17C8"/>
    <w:rsid w:val="00CC1901"/>
    <w:rsid w:val="00CC1C39"/>
    <w:rsid w:val="00CC37A9"/>
    <w:rsid w:val="00CC4EA2"/>
    <w:rsid w:val="00CC68A8"/>
    <w:rsid w:val="00CC6CED"/>
    <w:rsid w:val="00CC7787"/>
    <w:rsid w:val="00CC7BFC"/>
    <w:rsid w:val="00CD0729"/>
    <w:rsid w:val="00CD0EB6"/>
    <w:rsid w:val="00CD11FA"/>
    <w:rsid w:val="00CD1B33"/>
    <w:rsid w:val="00CD3306"/>
    <w:rsid w:val="00CD57F6"/>
    <w:rsid w:val="00CD5962"/>
    <w:rsid w:val="00CD5E3B"/>
    <w:rsid w:val="00CD7267"/>
    <w:rsid w:val="00CE07E8"/>
    <w:rsid w:val="00CE225C"/>
    <w:rsid w:val="00CE259F"/>
    <w:rsid w:val="00CE322B"/>
    <w:rsid w:val="00CE3B99"/>
    <w:rsid w:val="00CE5568"/>
    <w:rsid w:val="00CE5955"/>
    <w:rsid w:val="00CE61EE"/>
    <w:rsid w:val="00CE6738"/>
    <w:rsid w:val="00CE6EA7"/>
    <w:rsid w:val="00CF10CE"/>
    <w:rsid w:val="00CF1B85"/>
    <w:rsid w:val="00CF5826"/>
    <w:rsid w:val="00CF6D14"/>
    <w:rsid w:val="00CF7B08"/>
    <w:rsid w:val="00D00E29"/>
    <w:rsid w:val="00D01D14"/>
    <w:rsid w:val="00D02414"/>
    <w:rsid w:val="00D02B61"/>
    <w:rsid w:val="00D02E20"/>
    <w:rsid w:val="00D031BF"/>
    <w:rsid w:val="00D0332E"/>
    <w:rsid w:val="00D04BB3"/>
    <w:rsid w:val="00D04D85"/>
    <w:rsid w:val="00D063C6"/>
    <w:rsid w:val="00D0668D"/>
    <w:rsid w:val="00D06984"/>
    <w:rsid w:val="00D077D6"/>
    <w:rsid w:val="00D07CC2"/>
    <w:rsid w:val="00D07FBA"/>
    <w:rsid w:val="00D112E2"/>
    <w:rsid w:val="00D1323C"/>
    <w:rsid w:val="00D139BF"/>
    <w:rsid w:val="00D13BDD"/>
    <w:rsid w:val="00D144DE"/>
    <w:rsid w:val="00D14F9E"/>
    <w:rsid w:val="00D15EAA"/>
    <w:rsid w:val="00D167C4"/>
    <w:rsid w:val="00D16E04"/>
    <w:rsid w:val="00D17AB4"/>
    <w:rsid w:val="00D17C45"/>
    <w:rsid w:val="00D20309"/>
    <w:rsid w:val="00D20D37"/>
    <w:rsid w:val="00D2198D"/>
    <w:rsid w:val="00D23CFB"/>
    <w:rsid w:val="00D23E63"/>
    <w:rsid w:val="00D2416F"/>
    <w:rsid w:val="00D24F3F"/>
    <w:rsid w:val="00D255F8"/>
    <w:rsid w:val="00D2586B"/>
    <w:rsid w:val="00D25EAA"/>
    <w:rsid w:val="00D25F10"/>
    <w:rsid w:val="00D26A2A"/>
    <w:rsid w:val="00D26CE6"/>
    <w:rsid w:val="00D27C0F"/>
    <w:rsid w:val="00D30136"/>
    <w:rsid w:val="00D306D1"/>
    <w:rsid w:val="00D3173F"/>
    <w:rsid w:val="00D32178"/>
    <w:rsid w:val="00D32DE6"/>
    <w:rsid w:val="00D33720"/>
    <w:rsid w:val="00D33763"/>
    <w:rsid w:val="00D34BDE"/>
    <w:rsid w:val="00D35B6C"/>
    <w:rsid w:val="00D370B4"/>
    <w:rsid w:val="00D3734A"/>
    <w:rsid w:val="00D37420"/>
    <w:rsid w:val="00D3754A"/>
    <w:rsid w:val="00D37609"/>
    <w:rsid w:val="00D3785A"/>
    <w:rsid w:val="00D378B3"/>
    <w:rsid w:val="00D37D35"/>
    <w:rsid w:val="00D37DCE"/>
    <w:rsid w:val="00D41147"/>
    <w:rsid w:val="00D411FD"/>
    <w:rsid w:val="00D435FE"/>
    <w:rsid w:val="00D4611B"/>
    <w:rsid w:val="00D468B8"/>
    <w:rsid w:val="00D46B29"/>
    <w:rsid w:val="00D47552"/>
    <w:rsid w:val="00D507B1"/>
    <w:rsid w:val="00D51298"/>
    <w:rsid w:val="00D512E0"/>
    <w:rsid w:val="00D51E51"/>
    <w:rsid w:val="00D5216E"/>
    <w:rsid w:val="00D52F63"/>
    <w:rsid w:val="00D5348B"/>
    <w:rsid w:val="00D538E7"/>
    <w:rsid w:val="00D55090"/>
    <w:rsid w:val="00D55177"/>
    <w:rsid w:val="00D551F9"/>
    <w:rsid w:val="00D554A6"/>
    <w:rsid w:val="00D555BC"/>
    <w:rsid w:val="00D55AF3"/>
    <w:rsid w:val="00D57293"/>
    <w:rsid w:val="00D5785F"/>
    <w:rsid w:val="00D57D30"/>
    <w:rsid w:val="00D60092"/>
    <w:rsid w:val="00D60B2B"/>
    <w:rsid w:val="00D60C52"/>
    <w:rsid w:val="00D60D8F"/>
    <w:rsid w:val="00D63025"/>
    <w:rsid w:val="00D632E0"/>
    <w:rsid w:val="00D63DC8"/>
    <w:rsid w:val="00D64006"/>
    <w:rsid w:val="00D65291"/>
    <w:rsid w:val="00D6556C"/>
    <w:rsid w:val="00D65850"/>
    <w:rsid w:val="00D66B9C"/>
    <w:rsid w:val="00D66EE5"/>
    <w:rsid w:val="00D70122"/>
    <w:rsid w:val="00D70320"/>
    <w:rsid w:val="00D711BF"/>
    <w:rsid w:val="00D714B0"/>
    <w:rsid w:val="00D715DD"/>
    <w:rsid w:val="00D719BA"/>
    <w:rsid w:val="00D72CEA"/>
    <w:rsid w:val="00D739D6"/>
    <w:rsid w:val="00D73A4E"/>
    <w:rsid w:val="00D7430A"/>
    <w:rsid w:val="00D74BC4"/>
    <w:rsid w:val="00D7581D"/>
    <w:rsid w:val="00D75B02"/>
    <w:rsid w:val="00D76170"/>
    <w:rsid w:val="00D76B3D"/>
    <w:rsid w:val="00D773C5"/>
    <w:rsid w:val="00D776E6"/>
    <w:rsid w:val="00D77748"/>
    <w:rsid w:val="00D801DE"/>
    <w:rsid w:val="00D803EA"/>
    <w:rsid w:val="00D80C66"/>
    <w:rsid w:val="00D82B73"/>
    <w:rsid w:val="00D8320D"/>
    <w:rsid w:val="00D834CB"/>
    <w:rsid w:val="00D834FF"/>
    <w:rsid w:val="00D835E9"/>
    <w:rsid w:val="00D84264"/>
    <w:rsid w:val="00D84B14"/>
    <w:rsid w:val="00D84C69"/>
    <w:rsid w:val="00D85941"/>
    <w:rsid w:val="00D85C00"/>
    <w:rsid w:val="00D878E6"/>
    <w:rsid w:val="00D87CD5"/>
    <w:rsid w:val="00D90118"/>
    <w:rsid w:val="00D91596"/>
    <w:rsid w:val="00D917F6"/>
    <w:rsid w:val="00D91BA3"/>
    <w:rsid w:val="00D93349"/>
    <w:rsid w:val="00D939C5"/>
    <w:rsid w:val="00D94815"/>
    <w:rsid w:val="00D9563F"/>
    <w:rsid w:val="00D95D50"/>
    <w:rsid w:val="00D969F4"/>
    <w:rsid w:val="00D970F2"/>
    <w:rsid w:val="00D97218"/>
    <w:rsid w:val="00D97945"/>
    <w:rsid w:val="00DA004B"/>
    <w:rsid w:val="00DA11C8"/>
    <w:rsid w:val="00DA21FF"/>
    <w:rsid w:val="00DA3780"/>
    <w:rsid w:val="00DA37B4"/>
    <w:rsid w:val="00DA487C"/>
    <w:rsid w:val="00DA4E24"/>
    <w:rsid w:val="00DA4F3F"/>
    <w:rsid w:val="00DA4FB8"/>
    <w:rsid w:val="00DA551C"/>
    <w:rsid w:val="00DA5FFD"/>
    <w:rsid w:val="00DA6137"/>
    <w:rsid w:val="00DA7DA6"/>
    <w:rsid w:val="00DB0F1D"/>
    <w:rsid w:val="00DB0F84"/>
    <w:rsid w:val="00DB168C"/>
    <w:rsid w:val="00DB2ADC"/>
    <w:rsid w:val="00DB3020"/>
    <w:rsid w:val="00DB31F8"/>
    <w:rsid w:val="00DB429D"/>
    <w:rsid w:val="00DB435E"/>
    <w:rsid w:val="00DB4BB4"/>
    <w:rsid w:val="00DB50C1"/>
    <w:rsid w:val="00DB6D26"/>
    <w:rsid w:val="00DB6DBB"/>
    <w:rsid w:val="00DB70C6"/>
    <w:rsid w:val="00DB78F6"/>
    <w:rsid w:val="00DB7B32"/>
    <w:rsid w:val="00DC0307"/>
    <w:rsid w:val="00DC054E"/>
    <w:rsid w:val="00DC066C"/>
    <w:rsid w:val="00DC092F"/>
    <w:rsid w:val="00DC0B96"/>
    <w:rsid w:val="00DC0D07"/>
    <w:rsid w:val="00DC0DE5"/>
    <w:rsid w:val="00DC1DE3"/>
    <w:rsid w:val="00DC202A"/>
    <w:rsid w:val="00DC20BC"/>
    <w:rsid w:val="00DC2C3A"/>
    <w:rsid w:val="00DC33DC"/>
    <w:rsid w:val="00DC3695"/>
    <w:rsid w:val="00DC5A73"/>
    <w:rsid w:val="00DC6A9F"/>
    <w:rsid w:val="00DC70AE"/>
    <w:rsid w:val="00DC7D86"/>
    <w:rsid w:val="00DD0B37"/>
    <w:rsid w:val="00DD1332"/>
    <w:rsid w:val="00DD182E"/>
    <w:rsid w:val="00DD1D73"/>
    <w:rsid w:val="00DD40F1"/>
    <w:rsid w:val="00DD47F1"/>
    <w:rsid w:val="00DD4C47"/>
    <w:rsid w:val="00DD5D5C"/>
    <w:rsid w:val="00DE287B"/>
    <w:rsid w:val="00DE3001"/>
    <w:rsid w:val="00DE338A"/>
    <w:rsid w:val="00DE345C"/>
    <w:rsid w:val="00DE3A0B"/>
    <w:rsid w:val="00DE4841"/>
    <w:rsid w:val="00DE5B1F"/>
    <w:rsid w:val="00DE6E20"/>
    <w:rsid w:val="00DE6E8B"/>
    <w:rsid w:val="00DE7312"/>
    <w:rsid w:val="00DE7418"/>
    <w:rsid w:val="00DE74C5"/>
    <w:rsid w:val="00DF12CD"/>
    <w:rsid w:val="00DF2050"/>
    <w:rsid w:val="00DF2220"/>
    <w:rsid w:val="00DF286A"/>
    <w:rsid w:val="00DF34F3"/>
    <w:rsid w:val="00DF4119"/>
    <w:rsid w:val="00DF48D7"/>
    <w:rsid w:val="00DF4C02"/>
    <w:rsid w:val="00DF4D2B"/>
    <w:rsid w:val="00DF53F7"/>
    <w:rsid w:val="00DF7434"/>
    <w:rsid w:val="00DF7564"/>
    <w:rsid w:val="00DF785D"/>
    <w:rsid w:val="00E001B8"/>
    <w:rsid w:val="00E00B0F"/>
    <w:rsid w:val="00E00B1A"/>
    <w:rsid w:val="00E038AE"/>
    <w:rsid w:val="00E04B92"/>
    <w:rsid w:val="00E056E3"/>
    <w:rsid w:val="00E06906"/>
    <w:rsid w:val="00E10633"/>
    <w:rsid w:val="00E12356"/>
    <w:rsid w:val="00E12B15"/>
    <w:rsid w:val="00E12B1A"/>
    <w:rsid w:val="00E1327D"/>
    <w:rsid w:val="00E1348B"/>
    <w:rsid w:val="00E1382C"/>
    <w:rsid w:val="00E14ED3"/>
    <w:rsid w:val="00E15365"/>
    <w:rsid w:val="00E156B5"/>
    <w:rsid w:val="00E1575E"/>
    <w:rsid w:val="00E1588C"/>
    <w:rsid w:val="00E15DA5"/>
    <w:rsid w:val="00E1719E"/>
    <w:rsid w:val="00E17494"/>
    <w:rsid w:val="00E175E0"/>
    <w:rsid w:val="00E1785C"/>
    <w:rsid w:val="00E207A8"/>
    <w:rsid w:val="00E23B80"/>
    <w:rsid w:val="00E246E2"/>
    <w:rsid w:val="00E24719"/>
    <w:rsid w:val="00E24E7E"/>
    <w:rsid w:val="00E25319"/>
    <w:rsid w:val="00E277C9"/>
    <w:rsid w:val="00E2787D"/>
    <w:rsid w:val="00E27E7D"/>
    <w:rsid w:val="00E30F4B"/>
    <w:rsid w:val="00E310D6"/>
    <w:rsid w:val="00E310E7"/>
    <w:rsid w:val="00E31B1E"/>
    <w:rsid w:val="00E31E1D"/>
    <w:rsid w:val="00E32212"/>
    <w:rsid w:val="00E338A2"/>
    <w:rsid w:val="00E338DE"/>
    <w:rsid w:val="00E35588"/>
    <w:rsid w:val="00E36B9B"/>
    <w:rsid w:val="00E37A85"/>
    <w:rsid w:val="00E37BEB"/>
    <w:rsid w:val="00E37F08"/>
    <w:rsid w:val="00E42D01"/>
    <w:rsid w:val="00E43624"/>
    <w:rsid w:val="00E44E95"/>
    <w:rsid w:val="00E458C7"/>
    <w:rsid w:val="00E45F83"/>
    <w:rsid w:val="00E466E7"/>
    <w:rsid w:val="00E46CB5"/>
    <w:rsid w:val="00E47793"/>
    <w:rsid w:val="00E5064C"/>
    <w:rsid w:val="00E51B12"/>
    <w:rsid w:val="00E51D71"/>
    <w:rsid w:val="00E521D9"/>
    <w:rsid w:val="00E52372"/>
    <w:rsid w:val="00E52C16"/>
    <w:rsid w:val="00E53206"/>
    <w:rsid w:val="00E539BD"/>
    <w:rsid w:val="00E53D53"/>
    <w:rsid w:val="00E542B4"/>
    <w:rsid w:val="00E54384"/>
    <w:rsid w:val="00E55451"/>
    <w:rsid w:val="00E57F62"/>
    <w:rsid w:val="00E61318"/>
    <w:rsid w:val="00E61479"/>
    <w:rsid w:val="00E616FD"/>
    <w:rsid w:val="00E6187E"/>
    <w:rsid w:val="00E619B3"/>
    <w:rsid w:val="00E61C25"/>
    <w:rsid w:val="00E62069"/>
    <w:rsid w:val="00E62EB9"/>
    <w:rsid w:val="00E634AD"/>
    <w:rsid w:val="00E6385C"/>
    <w:rsid w:val="00E63C7D"/>
    <w:rsid w:val="00E65451"/>
    <w:rsid w:val="00E664DF"/>
    <w:rsid w:val="00E66F39"/>
    <w:rsid w:val="00E66FAD"/>
    <w:rsid w:val="00E67B53"/>
    <w:rsid w:val="00E70974"/>
    <w:rsid w:val="00E70D52"/>
    <w:rsid w:val="00E70DB9"/>
    <w:rsid w:val="00E7392C"/>
    <w:rsid w:val="00E73D09"/>
    <w:rsid w:val="00E7466D"/>
    <w:rsid w:val="00E753D0"/>
    <w:rsid w:val="00E75A39"/>
    <w:rsid w:val="00E7762B"/>
    <w:rsid w:val="00E77775"/>
    <w:rsid w:val="00E8025B"/>
    <w:rsid w:val="00E80539"/>
    <w:rsid w:val="00E8187D"/>
    <w:rsid w:val="00E8266A"/>
    <w:rsid w:val="00E83650"/>
    <w:rsid w:val="00E83862"/>
    <w:rsid w:val="00E83A51"/>
    <w:rsid w:val="00E83F8F"/>
    <w:rsid w:val="00E84359"/>
    <w:rsid w:val="00E8624B"/>
    <w:rsid w:val="00E863A8"/>
    <w:rsid w:val="00E874F5"/>
    <w:rsid w:val="00E87778"/>
    <w:rsid w:val="00E87E9F"/>
    <w:rsid w:val="00E87FB6"/>
    <w:rsid w:val="00E907F8"/>
    <w:rsid w:val="00E90A9D"/>
    <w:rsid w:val="00E90BE3"/>
    <w:rsid w:val="00E91EB4"/>
    <w:rsid w:val="00E92FF0"/>
    <w:rsid w:val="00E937BF"/>
    <w:rsid w:val="00E94169"/>
    <w:rsid w:val="00E941EC"/>
    <w:rsid w:val="00E94ECB"/>
    <w:rsid w:val="00E95D20"/>
    <w:rsid w:val="00E96641"/>
    <w:rsid w:val="00E96BCB"/>
    <w:rsid w:val="00E96FAF"/>
    <w:rsid w:val="00E97750"/>
    <w:rsid w:val="00E97ACB"/>
    <w:rsid w:val="00EA048C"/>
    <w:rsid w:val="00EA2AB1"/>
    <w:rsid w:val="00EA391F"/>
    <w:rsid w:val="00EA3CB3"/>
    <w:rsid w:val="00EA42D4"/>
    <w:rsid w:val="00EA476D"/>
    <w:rsid w:val="00EA4C79"/>
    <w:rsid w:val="00EA5560"/>
    <w:rsid w:val="00EA682E"/>
    <w:rsid w:val="00EA69E4"/>
    <w:rsid w:val="00EA71A9"/>
    <w:rsid w:val="00EA71CF"/>
    <w:rsid w:val="00EA7226"/>
    <w:rsid w:val="00EA78CB"/>
    <w:rsid w:val="00EA7A56"/>
    <w:rsid w:val="00EB03F1"/>
    <w:rsid w:val="00EB0ADE"/>
    <w:rsid w:val="00EB1453"/>
    <w:rsid w:val="00EB1A83"/>
    <w:rsid w:val="00EB1BAA"/>
    <w:rsid w:val="00EB3ECA"/>
    <w:rsid w:val="00EB4E0F"/>
    <w:rsid w:val="00EB5CC3"/>
    <w:rsid w:val="00EB5D74"/>
    <w:rsid w:val="00EB6F33"/>
    <w:rsid w:val="00EB7829"/>
    <w:rsid w:val="00EB7D9F"/>
    <w:rsid w:val="00EC083A"/>
    <w:rsid w:val="00EC116F"/>
    <w:rsid w:val="00EC16CC"/>
    <w:rsid w:val="00EC1E93"/>
    <w:rsid w:val="00EC2DF7"/>
    <w:rsid w:val="00EC3D1B"/>
    <w:rsid w:val="00EC3FDE"/>
    <w:rsid w:val="00EC406D"/>
    <w:rsid w:val="00EC54DE"/>
    <w:rsid w:val="00EC6244"/>
    <w:rsid w:val="00EC6B17"/>
    <w:rsid w:val="00EC6F84"/>
    <w:rsid w:val="00EC7655"/>
    <w:rsid w:val="00ED02F5"/>
    <w:rsid w:val="00ED17FD"/>
    <w:rsid w:val="00ED1D1C"/>
    <w:rsid w:val="00ED2166"/>
    <w:rsid w:val="00ED2201"/>
    <w:rsid w:val="00ED2247"/>
    <w:rsid w:val="00ED2473"/>
    <w:rsid w:val="00ED261D"/>
    <w:rsid w:val="00ED33EF"/>
    <w:rsid w:val="00ED3B2E"/>
    <w:rsid w:val="00ED3B63"/>
    <w:rsid w:val="00ED4818"/>
    <w:rsid w:val="00ED4DAD"/>
    <w:rsid w:val="00ED522A"/>
    <w:rsid w:val="00ED5B6D"/>
    <w:rsid w:val="00ED6286"/>
    <w:rsid w:val="00ED658A"/>
    <w:rsid w:val="00ED6869"/>
    <w:rsid w:val="00ED704C"/>
    <w:rsid w:val="00ED7908"/>
    <w:rsid w:val="00ED79AD"/>
    <w:rsid w:val="00ED7EA2"/>
    <w:rsid w:val="00EE1287"/>
    <w:rsid w:val="00EE1543"/>
    <w:rsid w:val="00EE24DE"/>
    <w:rsid w:val="00EE3382"/>
    <w:rsid w:val="00EE366E"/>
    <w:rsid w:val="00EE4333"/>
    <w:rsid w:val="00EE48A6"/>
    <w:rsid w:val="00EE544A"/>
    <w:rsid w:val="00EE5709"/>
    <w:rsid w:val="00EE5E50"/>
    <w:rsid w:val="00EE6A07"/>
    <w:rsid w:val="00EE7958"/>
    <w:rsid w:val="00EF014F"/>
    <w:rsid w:val="00EF039F"/>
    <w:rsid w:val="00EF1212"/>
    <w:rsid w:val="00EF1F16"/>
    <w:rsid w:val="00EF20D1"/>
    <w:rsid w:val="00EF2BEB"/>
    <w:rsid w:val="00EF3542"/>
    <w:rsid w:val="00EF3910"/>
    <w:rsid w:val="00EF393A"/>
    <w:rsid w:val="00EF3A10"/>
    <w:rsid w:val="00EF3AE5"/>
    <w:rsid w:val="00EF4EF8"/>
    <w:rsid w:val="00EF5CF0"/>
    <w:rsid w:val="00EF700E"/>
    <w:rsid w:val="00F00166"/>
    <w:rsid w:val="00F0021F"/>
    <w:rsid w:val="00F004F0"/>
    <w:rsid w:val="00F00F25"/>
    <w:rsid w:val="00F01387"/>
    <w:rsid w:val="00F01957"/>
    <w:rsid w:val="00F01EEF"/>
    <w:rsid w:val="00F02B64"/>
    <w:rsid w:val="00F02E0E"/>
    <w:rsid w:val="00F02FEA"/>
    <w:rsid w:val="00F052C7"/>
    <w:rsid w:val="00F05693"/>
    <w:rsid w:val="00F05E73"/>
    <w:rsid w:val="00F066E5"/>
    <w:rsid w:val="00F07F53"/>
    <w:rsid w:val="00F103E1"/>
    <w:rsid w:val="00F10D02"/>
    <w:rsid w:val="00F11765"/>
    <w:rsid w:val="00F12DBA"/>
    <w:rsid w:val="00F12E59"/>
    <w:rsid w:val="00F13B74"/>
    <w:rsid w:val="00F13BFC"/>
    <w:rsid w:val="00F13CF0"/>
    <w:rsid w:val="00F149BE"/>
    <w:rsid w:val="00F14C46"/>
    <w:rsid w:val="00F15753"/>
    <w:rsid w:val="00F16717"/>
    <w:rsid w:val="00F167CE"/>
    <w:rsid w:val="00F17D52"/>
    <w:rsid w:val="00F17F14"/>
    <w:rsid w:val="00F205C3"/>
    <w:rsid w:val="00F21414"/>
    <w:rsid w:val="00F21479"/>
    <w:rsid w:val="00F2175F"/>
    <w:rsid w:val="00F218BE"/>
    <w:rsid w:val="00F22856"/>
    <w:rsid w:val="00F22A59"/>
    <w:rsid w:val="00F22A6E"/>
    <w:rsid w:val="00F22F45"/>
    <w:rsid w:val="00F231AE"/>
    <w:rsid w:val="00F26C47"/>
    <w:rsid w:val="00F26F3F"/>
    <w:rsid w:val="00F27C26"/>
    <w:rsid w:val="00F31239"/>
    <w:rsid w:val="00F33495"/>
    <w:rsid w:val="00F3433B"/>
    <w:rsid w:val="00F355ED"/>
    <w:rsid w:val="00F366AC"/>
    <w:rsid w:val="00F36C11"/>
    <w:rsid w:val="00F37029"/>
    <w:rsid w:val="00F40A9D"/>
    <w:rsid w:val="00F4127E"/>
    <w:rsid w:val="00F4259D"/>
    <w:rsid w:val="00F42D1F"/>
    <w:rsid w:val="00F44C5E"/>
    <w:rsid w:val="00F45A73"/>
    <w:rsid w:val="00F45C94"/>
    <w:rsid w:val="00F45DB4"/>
    <w:rsid w:val="00F45F27"/>
    <w:rsid w:val="00F46759"/>
    <w:rsid w:val="00F50D0D"/>
    <w:rsid w:val="00F513E8"/>
    <w:rsid w:val="00F51625"/>
    <w:rsid w:val="00F52149"/>
    <w:rsid w:val="00F52B7D"/>
    <w:rsid w:val="00F5349F"/>
    <w:rsid w:val="00F55066"/>
    <w:rsid w:val="00F5637C"/>
    <w:rsid w:val="00F57130"/>
    <w:rsid w:val="00F57642"/>
    <w:rsid w:val="00F57901"/>
    <w:rsid w:val="00F5794B"/>
    <w:rsid w:val="00F6103B"/>
    <w:rsid w:val="00F6151E"/>
    <w:rsid w:val="00F62DAE"/>
    <w:rsid w:val="00F63BBF"/>
    <w:rsid w:val="00F645FC"/>
    <w:rsid w:val="00F64953"/>
    <w:rsid w:val="00F64B66"/>
    <w:rsid w:val="00F65A67"/>
    <w:rsid w:val="00F66346"/>
    <w:rsid w:val="00F66C09"/>
    <w:rsid w:val="00F66CF8"/>
    <w:rsid w:val="00F706B0"/>
    <w:rsid w:val="00F708AC"/>
    <w:rsid w:val="00F71299"/>
    <w:rsid w:val="00F715D9"/>
    <w:rsid w:val="00F75016"/>
    <w:rsid w:val="00F7545C"/>
    <w:rsid w:val="00F766A3"/>
    <w:rsid w:val="00F77242"/>
    <w:rsid w:val="00F77B31"/>
    <w:rsid w:val="00F808C3"/>
    <w:rsid w:val="00F81815"/>
    <w:rsid w:val="00F82A8B"/>
    <w:rsid w:val="00F845A1"/>
    <w:rsid w:val="00F84B34"/>
    <w:rsid w:val="00F8541E"/>
    <w:rsid w:val="00F859C8"/>
    <w:rsid w:val="00F863C3"/>
    <w:rsid w:val="00F86637"/>
    <w:rsid w:val="00F86737"/>
    <w:rsid w:val="00F86BA3"/>
    <w:rsid w:val="00F8786D"/>
    <w:rsid w:val="00F87E48"/>
    <w:rsid w:val="00F9022F"/>
    <w:rsid w:val="00F90E67"/>
    <w:rsid w:val="00F9152E"/>
    <w:rsid w:val="00F921CB"/>
    <w:rsid w:val="00F92D99"/>
    <w:rsid w:val="00F93299"/>
    <w:rsid w:val="00F936E4"/>
    <w:rsid w:val="00F94121"/>
    <w:rsid w:val="00F95123"/>
    <w:rsid w:val="00F95517"/>
    <w:rsid w:val="00F95C3D"/>
    <w:rsid w:val="00F96B60"/>
    <w:rsid w:val="00FA0602"/>
    <w:rsid w:val="00FA152B"/>
    <w:rsid w:val="00FA15E2"/>
    <w:rsid w:val="00FA5036"/>
    <w:rsid w:val="00FA5CF0"/>
    <w:rsid w:val="00FA5F33"/>
    <w:rsid w:val="00FA730B"/>
    <w:rsid w:val="00FB06B4"/>
    <w:rsid w:val="00FB0703"/>
    <w:rsid w:val="00FB07F2"/>
    <w:rsid w:val="00FB205A"/>
    <w:rsid w:val="00FB3575"/>
    <w:rsid w:val="00FB407F"/>
    <w:rsid w:val="00FB40B4"/>
    <w:rsid w:val="00FB420A"/>
    <w:rsid w:val="00FB557B"/>
    <w:rsid w:val="00FB5B0A"/>
    <w:rsid w:val="00FB5DF0"/>
    <w:rsid w:val="00FB67CE"/>
    <w:rsid w:val="00FB6A85"/>
    <w:rsid w:val="00FB6B1D"/>
    <w:rsid w:val="00FC00F6"/>
    <w:rsid w:val="00FC0205"/>
    <w:rsid w:val="00FC0288"/>
    <w:rsid w:val="00FC0AF2"/>
    <w:rsid w:val="00FC0B92"/>
    <w:rsid w:val="00FC168A"/>
    <w:rsid w:val="00FC17D9"/>
    <w:rsid w:val="00FC1AE7"/>
    <w:rsid w:val="00FC1E03"/>
    <w:rsid w:val="00FC1E51"/>
    <w:rsid w:val="00FC472C"/>
    <w:rsid w:val="00FC5316"/>
    <w:rsid w:val="00FC547D"/>
    <w:rsid w:val="00FC6221"/>
    <w:rsid w:val="00FC6610"/>
    <w:rsid w:val="00FC6A0D"/>
    <w:rsid w:val="00FD0815"/>
    <w:rsid w:val="00FD1301"/>
    <w:rsid w:val="00FD3F04"/>
    <w:rsid w:val="00FD5443"/>
    <w:rsid w:val="00FD5D43"/>
    <w:rsid w:val="00FD6FE2"/>
    <w:rsid w:val="00FD70F3"/>
    <w:rsid w:val="00FD7434"/>
    <w:rsid w:val="00FE039B"/>
    <w:rsid w:val="00FE04EE"/>
    <w:rsid w:val="00FE1153"/>
    <w:rsid w:val="00FE1247"/>
    <w:rsid w:val="00FE13EE"/>
    <w:rsid w:val="00FE24EB"/>
    <w:rsid w:val="00FE3026"/>
    <w:rsid w:val="00FE37E4"/>
    <w:rsid w:val="00FE4069"/>
    <w:rsid w:val="00FE40E8"/>
    <w:rsid w:val="00FE540E"/>
    <w:rsid w:val="00FE5663"/>
    <w:rsid w:val="00FF0331"/>
    <w:rsid w:val="00FF0DEB"/>
    <w:rsid w:val="00FF184E"/>
    <w:rsid w:val="00FF2526"/>
    <w:rsid w:val="00FF2B0F"/>
    <w:rsid w:val="00FF32F4"/>
    <w:rsid w:val="00FF3467"/>
    <w:rsid w:val="00FF3590"/>
    <w:rsid w:val="00FF40BD"/>
    <w:rsid w:val="00FF45C8"/>
    <w:rsid w:val="00FF49F4"/>
    <w:rsid w:val="00FF4FA2"/>
    <w:rsid w:val="00FF5212"/>
    <w:rsid w:val="00FF5362"/>
    <w:rsid w:val="00FF5C53"/>
    <w:rsid w:val="00FF7B7F"/>
    <w:rsid w:val="00FF7C64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2B"/>
    <w:rPr>
      <w:b/>
      <w:bCs/>
    </w:rPr>
  </w:style>
  <w:style w:type="paragraph" w:styleId="a4">
    <w:name w:val="Balloon Text"/>
    <w:basedOn w:val="a"/>
    <w:link w:val="a5"/>
    <w:rsid w:val="00D11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1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331"/>
    <w:pPr>
      <w:ind w:left="720"/>
      <w:contextualSpacing/>
    </w:pPr>
  </w:style>
  <w:style w:type="character" w:styleId="a7">
    <w:name w:val="Hyperlink"/>
    <w:basedOn w:val="a0"/>
    <w:rsid w:val="00133C52"/>
    <w:rPr>
      <w:color w:val="0000FF" w:themeColor="hyperlink"/>
      <w:u w:val="single"/>
    </w:rPr>
  </w:style>
  <w:style w:type="character" w:styleId="a8">
    <w:name w:val="FollowedHyperlink"/>
    <w:basedOn w:val="a0"/>
    <w:rsid w:val="00133C52"/>
    <w:rPr>
      <w:color w:val="800080" w:themeColor="followedHyperlink"/>
      <w:u w:val="single"/>
    </w:rPr>
  </w:style>
  <w:style w:type="character" w:styleId="a9">
    <w:name w:val="annotation reference"/>
    <w:basedOn w:val="a0"/>
    <w:rsid w:val="00AC4D68"/>
    <w:rPr>
      <w:sz w:val="16"/>
      <w:szCs w:val="16"/>
    </w:rPr>
  </w:style>
  <w:style w:type="paragraph" w:styleId="aa">
    <w:name w:val="annotation text"/>
    <w:basedOn w:val="a"/>
    <w:link w:val="ab"/>
    <w:rsid w:val="00AC4D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4D68"/>
  </w:style>
  <w:style w:type="paragraph" w:styleId="ac">
    <w:name w:val="annotation subject"/>
    <w:basedOn w:val="aa"/>
    <w:next w:val="aa"/>
    <w:link w:val="ad"/>
    <w:rsid w:val="00AC4D68"/>
    <w:rPr>
      <w:b/>
      <w:bCs/>
    </w:rPr>
  </w:style>
  <w:style w:type="character" w:customStyle="1" w:styleId="ad">
    <w:name w:val="Тема примечания Знак"/>
    <w:basedOn w:val="ab"/>
    <w:link w:val="ac"/>
    <w:rsid w:val="00AC4D68"/>
    <w:rPr>
      <w:b/>
      <w:bCs/>
    </w:rPr>
  </w:style>
  <w:style w:type="table" w:styleId="ae">
    <w:name w:val="Table Grid"/>
    <w:basedOn w:val="a1"/>
    <w:rsid w:val="0005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A0EF9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rsid w:val="000A0EF9"/>
    <w:rPr>
      <w:sz w:val="24"/>
      <w:szCs w:val="24"/>
    </w:rPr>
  </w:style>
  <w:style w:type="paragraph" w:styleId="af1">
    <w:name w:val="footer"/>
    <w:basedOn w:val="a"/>
    <w:link w:val="af2"/>
    <w:uiPriority w:val="99"/>
    <w:rsid w:val="000A0EF9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EF9"/>
    <w:rPr>
      <w:sz w:val="24"/>
      <w:szCs w:val="24"/>
    </w:rPr>
  </w:style>
  <w:style w:type="paragraph" w:styleId="af3">
    <w:name w:val="footnote text"/>
    <w:basedOn w:val="a"/>
    <w:link w:val="af4"/>
    <w:rsid w:val="00310CD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10CD1"/>
  </w:style>
  <w:style w:type="character" w:styleId="af5">
    <w:name w:val="footnote reference"/>
    <w:basedOn w:val="a0"/>
    <w:rsid w:val="00310CD1"/>
    <w:rPr>
      <w:vertAlign w:val="superscript"/>
    </w:rPr>
  </w:style>
  <w:style w:type="table" w:styleId="-3">
    <w:name w:val="Light Shading Accent 3"/>
    <w:basedOn w:val="a1"/>
    <w:uiPriority w:val="60"/>
    <w:rsid w:val="00F22F4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6">
    <w:name w:val="endnote text"/>
    <w:basedOn w:val="a"/>
    <w:link w:val="af7"/>
    <w:rsid w:val="0002143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021438"/>
  </w:style>
  <w:style w:type="character" w:styleId="af8">
    <w:name w:val="endnote reference"/>
    <w:basedOn w:val="a0"/>
    <w:rsid w:val="00021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2B"/>
    <w:rPr>
      <w:b/>
      <w:bCs/>
    </w:rPr>
  </w:style>
  <w:style w:type="paragraph" w:styleId="a4">
    <w:name w:val="Balloon Text"/>
    <w:basedOn w:val="a"/>
    <w:link w:val="a5"/>
    <w:rsid w:val="00D11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1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331"/>
    <w:pPr>
      <w:ind w:left="720"/>
      <w:contextualSpacing/>
    </w:pPr>
  </w:style>
  <w:style w:type="character" w:styleId="a7">
    <w:name w:val="Hyperlink"/>
    <w:basedOn w:val="a0"/>
    <w:rsid w:val="00133C52"/>
    <w:rPr>
      <w:color w:val="0000FF" w:themeColor="hyperlink"/>
      <w:u w:val="single"/>
    </w:rPr>
  </w:style>
  <w:style w:type="character" w:styleId="a8">
    <w:name w:val="FollowedHyperlink"/>
    <w:basedOn w:val="a0"/>
    <w:rsid w:val="00133C52"/>
    <w:rPr>
      <w:color w:val="800080" w:themeColor="followedHyperlink"/>
      <w:u w:val="single"/>
    </w:rPr>
  </w:style>
  <w:style w:type="character" w:styleId="a9">
    <w:name w:val="annotation reference"/>
    <w:basedOn w:val="a0"/>
    <w:rsid w:val="00AC4D68"/>
    <w:rPr>
      <w:sz w:val="16"/>
      <w:szCs w:val="16"/>
    </w:rPr>
  </w:style>
  <w:style w:type="paragraph" w:styleId="aa">
    <w:name w:val="annotation text"/>
    <w:basedOn w:val="a"/>
    <w:link w:val="ab"/>
    <w:rsid w:val="00AC4D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4D68"/>
  </w:style>
  <w:style w:type="paragraph" w:styleId="ac">
    <w:name w:val="annotation subject"/>
    <w:basedOn w:val="aa"/>
    <w:next w:val="aa"/>
    <w:link w:val="ad"/>
    <w:rsid w:val="00AC4D68"/>
    <w:rPr>
      <w:b/>
      <w:bCs/>
    </w:rPr>
  </w:style>
  <w:style w:type="character" w:customStyle="1" w:styleId="ad">
    <w:name w:val="Тема примечания Знак"/>
    <w:basedOn w:val="ab"/>
    <w:link w:val="ac"/>
    <w:rsid w:val="00AC4D68"/>
    <w:rPr>
      <w:b/>
      <w:bCs/>
    </w:rPr>
  </w:style>
  <w:style w:type="table" w:styleId="ae">
    <w:name w:val="Table Grid"/>
    <w:basedOn w:val="a1"/>
    <w:rsid w:val="0005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A0EF9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rsid w:val="000A0EF9"/>
    <w:rPr>
      <w:sz w:val="24"/>
      <w:szCs w:val="24"/>
    </w:rPr>
  </w:style>
  <w:style w:type="paragraph" w:styleId="af1">
    <w:name w:val="footer"/>
    <w:basedOn w:val="a"/>
    <w:link w:val="af2"/>
    <w:uiPriority w:val="99"/>
    <w:rsid w:val="000A0EF9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EF9"/>
    <w:rPr>
      <w:sz w:val="24"/>
      <w:szCs w:val="24"/>
    </w:rPr>
  </w:style>
  <w:style w:type="paragraph" w:styleId="af3">
    <w:name w:val="footnote text"/>
    <w:basedOn w:val="a"/>
    <w:link w:val="af4"/>
    <w:rsid w:val="00310CD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10CD1"/>
  </w:style>
  <w:style w:type="character" w:styleId="af5">
    <w:name w:val="footnote reference"/>
    <w:basedOn w:val="a0"/>
    <w:rsid w:val="00310CD1"/>
    <w:rPr>
      <w:vertAlign w:val="superscript"/>
    </w:rPr>
  </w:style>
  <w:style w:type="table" w:styleId="-3">
    <w:name w:val="Light Shading Accent 3"/>
    <w:basedOn w:val="a1"/>
    <w:uiPriority w:val="60"/>
    <w:rsid w:val="00F22F4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6">
    <w:name w:val="endnote text"/>
    <w:basedOn w:val="a"/>
    <w:link w:val="af7"/>
    <w:rsid w:val="0002143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021438"/>
  </w:style>
  <w:style w:type="character" w:styleId="af8">
    <w:name w:val="endnote reference"/>
    <w:basedOn w:val="a0"/>
    <w:rsid w:val="00021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40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57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636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08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738">
              <w:marLeft w:val="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4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14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8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263">
          <w:marLeft w:val="51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29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7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0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80E7-A097-4495-85E1-276A50E1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soboleva-en</dc:creator>
  <cp:lastModifiedBy>Шевцова Мария Викторовна</cp:lastModifiedBy>
  <cp:revision>6</cp:revision>
  <cp:lastPrinted>2017-11-14T19:03:00Z</cp:lastPrinted>
  <dcterms:created xsi:type="dcterms:W3CDTF">2017-11-15T06:01:00Z</dcterms:created>
  <dcterms:modified xsi:type="dcterms:W3CDTF">2017-11-15T06:03:00Z</dcterms:modified>
</cp:coreProperties>
</file>